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D4062" w14:textId="77777777" w:rsidR="009D4FCB" w:rsidRDefault="00B45DAB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3GPP TSG-RAN WG4 Meeting #101-e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  <w:t xml:space="preserve"> </w:t>
      </w:r>
      <w:r>
        <w:rPr>
          <w:rFonts w:asciiTheme="minorHAnsi" w:eastAsia="PMingLiU" w:hAnsiTheme="minorHAnsi" w:cstheme="minorHAnsi"/>
          <w:sz w:val="24"/>
          <w:szCs w:val="24"/>
          <w:lang w:val="en-GB" w:eastAsia="ja-JP"/>
        </w:rPr>
        <w:t>R4-2120305</w:t>
      </w:r>
    </w:p>
    <w:p w14:paraId="005B9FB6" w14:textId="77777777" w:rsidR="009D4FCB" w:rsidRDefault="00B45DAB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 – 12 November, 2021</w:t>
      </w:r>
    </w:p>
    <w:p w14:paraId="560AC4C2" w14:textId="77777777" w:rsidR="009D4FCB" w:rsidRDefault="00B45DAB">
      <w:pPr>
        <w:ind w:left="1985" w:hanging="1985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>9.11.2.3</w:t>
      </w:r>
    </w:p>
    <w:p w14:paraId="762B36CB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 xml:space="preserve">Apple </w:t>
      </w:r>
    </w:p>
    <w:p w14:paraId="72E1FCAF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>WF on R17 NR MG enhancement - NCSG</w:t>
      </w:r>
    </w:p>
    <w:p w14:paraId="62A7B7FD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 xml:space="preserve">Approval </w:t>
      </w:r>
    </w:p>
    <w:p w14:paraId="574A4CD6" w14:textId="77777777" w:rsidR="009D4FCB" w:rsidRDefault="00B45DAB">
      <w:pPr>
        <w:pStyle w:val="Heading1"/>
        <w:numPr>
          <w:ilvl w:val="0"/>
          <w:numId w:val="3"/>
        </w:numPr>
        <w:ind w:left="709" w:hanging="709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Introduction</w:t>
      </w:r>
      <w:bookmarkStart w:id="2" w:name="OLE_LINK133"/>
      <w:bookmarkStart w:id="3" w:name="OLE_LINK132"/>
      <w:bookmarkStart w:id="4" w:name="OLE_LINK2"/>
      <w:bookmarkStart w:id="5" w:name="OLE_LINK1"/>
    </w:p>
    <w:p w14:paraId="5872851B" w14:textId="77777777" w:rsidR="009D4FCB" w:rsidRDefault="00B45DAB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6" w:name="_Ref516345544"/>
      <w:r>
        <w:rPr>
          <w:rFonts w:asciiTheme="minorHAnsi" w:eastAsiaTheme="minorEastAsia" w:hAnsiTheme="minorHAnsi" w:cstheme="minorHAnsi"/>
          <w:lang w:val="en-US" w:eastAsia="zh-CN"/>
        </w:rPr>
        <w:t>This WF is to capture all agreements and open issues for NCSG in RAN4#101e meeting based on email discussion [101-e][223] NR_MG_enh_3.</w:t>
      </w:r>
    </w:p>
    <w:p w14:paraId="3C695512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1: Scenarios and use cases</w:t>
      </w:r>
    </w:p>
    <w:bookmarkEnd w:id="0"/>
    <w:bookmarkEnd w:id="1"/>
    <w:bookmarkEnd w:id="2"/>
    <w:bookmarkEnd w:id="3"/>
    <w:bookmarkEnd w:id="4"/>
    <w:bookmarkEnd w:id="5"/>
    <w:bookmarkEnd w:id="6"/>
    <w:p w14:paraId="2FF15B7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Cs/>
          <w:i/>
          <w:iCs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1-1: NCSG for CSI-RS based inter-frequency measurement with gap</w:t>
      </w:r>
      <w:r>
        <w:rPr>
          <w:rFonts w:asciiTheme="minorHAnsi" w:eastAsia="SimSun" w:hAnsiTheme="minorHAnsi" w:cstheme="minorHAnsi" w:hint="eastAsia"/>
          <w:bCs/>
          <w:i/>
          <w:iCs/>
          <w:lang w:val="en-US" w:eastAsia="zh-CN"/>
        </w:rPr>
        <w:t xml:space="preserve"> </w:t>
      </w:r>
    </w:p>
    <w:p w14:paraId="75ADA119" w14:textId="77777777" w:rsidR="00E61C8F" w:rsidRDefault="00E61C8F" w:rsidP="00E61C8F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44C62F2A" w14:textId="6661B05B" w:rsidR="009D4FCB" w:rsidRDefault="0008192A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color w:val="000000" w:themeColor="text1"/>
          <w:lang w:eastAsia="zh-CN"/>
        </w:rPr>
        <w:t xml:space="preserve">FFS: </w:t>
      </w:r>
      <w:r w:rsidRPr="00B62E74">
        <w:rPr>
          <w:rFonts w:asciiTheme="minorHAnsi" w:eastAsia="SimSun" w:hAnsiTheme="minorHAnsi" w:cstheme="minorHAnsi"/>
          <w:iCs/>
          <w:lang w:eastAsia="zh-CN"/>
        </w:rPr>
        <w:t>whether</w:t>
      </w:r>
      <w:r>
        <w:rPr>
          <w:rFonts w:asciiTheme="minorHAnsi" w:eastAsia="SimSun" w:hAnsiTheme="minorHAnsi" w:cstheme="minorHAnsi"/>
          <w:bCs/>
          <w:iCs/>
          <w:color w:val="000000" w:themeColor="text1"/>
          <w:lang w:eastAsia="zh-CN"/>
        </w:rPr>
        <w:t xml:space="preserve"> NCSG for CSI-RS based inter-frequency measurement with gap is supported in R17.</w:t>
      </w:r>
      <w:r w:rsidR="00B45DAB">
        <w:rPr>
          <w:rFonts w:asciiTheme="minorHAnsi" w:eastAsia="SimSun" w:hAnsiTheme="minorHAnsi" w:cstheme="minorHAnsi"/>
          <w:iCs/>
          <w:lang w:val="en-US" w:eastAsia="zh-CN"/>
        </w:rPr>
        <w:t>N/A</w:t>
      </w:r>
    </w:p>
    <w:p w14:paraId="4D56492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024199B1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1-2: NCSG for dormant SCell</w:t>
      </w:r>
    </w:p>
    <w:p w14:paraId="29B1CF14" w14:textId="7E046A9B" w:rsidR="009D4FCB" w:rsidRDefault="0008192A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2561F974" w14:textId="64146206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08192A">
        <w:rPr>
          <w:rFonts w:asciiTheme="minorHAnsi" w:eastAsia="SimSun" w:hAnsiTheme="minorHAnsi" w:cstheme="minorHAnsi"/>
          <w:iCs/>
          <w:lang w:val="en-US" w:eastAsia="zh-CN"/>
        </w:rPr>
        <w:t xml:space="preserve">NCSG for CQI </w:t>
      </w:r>
      <w:r w:rsidRPr="00B62E74">
        <w:rPr>
          <w:rFonts w:asciiTheme="minorHAnsi" w:eastAsia="SimSun" w:hAnsiTheme="minorHAnsi" w:cstheme="minorHAnsi"/>
          <w:iCs/>
          <w:lang w:eastAsia="zh-CN"/>
        </w:rPr>
        <w:t>measurement</w:t>
      </w:r>
      <w:r w:rsidRPr="0008192A">
        <w:rPr>
          <w:rFonts w:asciiTheme="minorHAnsi" w:eastAsia="SimSun" w:hAnsiTheme="minorHAnsi" w:cstheme="minorHAnsi"/>
          <w:iCs/>
          <w:lang w:val="en-US" w:eastAsia="zh-CN"/>
        </w:rPr>
        <w:t xml:space="preserve"> for dormant Scell is not supported in R17. FFS for RRM measurement for dormant S</w:t>
      </w:r>
      <w:r w:rsidR="0008192A">
        <w:rPr>
          <w:rFonts w:asciiTheme="minorHAnsi" w:eastAsia="SimSun" w:hAnsiTheme="minorHAnsi" w:cstheme="minorHAnsi"/>
          <w:iCs/>
          <w:lang w:val="en-US" w:eastAsia="zh-CN"/>
        </w:rPr>
        <w:t>S</w:t>
      </w:r>
      <w:r w:rsidRPr="0008192A">
        <w:rPr>
          <w:rFonts w:asciiTheme="minorHAnsi" w:eastAsia="SimSun" w:hAnsiTheme="minorHAnsi" w:cstheme="minorHAnsi"/>
          <w:iCs/>
          <w:lang w:val="en-US" w:eastAsia="zh-CN"/>
        </w:rPr>
        <w:t>ell.</w:t>
      </w:r>
    </w:p>
    <w:p w14:paraId="42C9504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01A8F27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1-3: NCSG under NE-DC and NR-DC</w:t>
      </w:r>
    </w:p>
    <w:p w14:paraId="611FED0C" w14:textId="77777777" w:rsidR="00664419" w:rsidRDefault="00664419" w:rsidP="0066441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23400802" w14:textId="3789AAA5" w:rsidR="00E35729" w:rsidRPr="00FA536D" w:rsidRDefault="00F764E3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FA536D">
        <w:rPr>
          <w:rFonts w:asciiTheme="minorHAnsi" w:eastAsia="SimSun" w:hAnsiTheme="minorHAnsi" w:cstheme="minorHAnsi"/>
          <w:bCs/>
          <w:iCs/>
          <w:lang w:eastAsia="zh-CN"/>
        </w:rPr>
        <w:t>Feasibility from requirement perspective of NCSG in EN-DC, NE-DC and NR-DC is FFS.</w:t>
      </w:r>
    </w:p>
    <w:p w14:paraId="6C3E2688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75919A8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1-5: NCSG in FR2</w:t>
      </w:r>
    </w:p>
    <w:p w14:paraId="203A0B63" w14:textId="03D6E71F" w:rsidR="009D4FCB" w:rsidRDefault="00B45DAB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BE61204" w14:textId="21006B77" w:rsidR="009D4FCB" w:rsidRPr="004A1493" w:rsidRDefault="00B45DAB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 xml:space="preserve">NCSG is applicable in FR2 </w:t>
      </w:r>
    </w:p>
    <w:p w14:paraId="744E126B" w14:textId="728834D2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 xml:space="preserve">Option </w:t>
      </w:r>
      <w:r w:rsidR="00CE3541">
        <w:rPr>
          <w:rFonts w:asciiTheme="minorHAnsi" w:eastAsia="SimSun" w:hAnsiTheme="minorHAnsi" w:cstheme="minorHAnsi"/>
          <w:iCs/>
          <w:lang w:eastAsia="zh-CN"/>
        </w:rPr>
        <w:t>1</w:t>
      </w:r>
      <w:r w:rsidRPr="004A1493">
        <w:rPr>
          <w:rFonts w:asciiTheme="minorHAnsi" w:eastAsia="SimSun" w:hAnsiTheme="minorHAnsi" w:cstheme="minorHAnsi"/>
          <w:iCs/>
          <w:lang w:eastAsia="zh-CN"/>
        </w:rPr>
        <w:t>: NCSG is applicable only when the following conditions hold</w:t>
      </w:r>
    </w:p>
    <w:p w14:paraId="72259385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The serving cell(s) and the target cell are on different bands.</w:t>
      </w:r>
    </w:p>
    <w:p w14:paraId="269950E0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UE is performing IBM on the serving cell band and the target cell band.</w:t>
      </w:r>
    </w:p>
    <w:p w14:paraId="62C06914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UE has a spared chain for target cell measurement</w:t>
      </w:r>
    </w:p>
    <w:p w14:paraId="0A8C1DF4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FFS for additional conditions</w:t>
      </w:r>
    </w:p>
    <w:p w14:paraId="3C65CC84" w14:textId="6E5F4C9B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Option 2: No additional conditions are required</w:t>
      </w:r>
    </w:p>
    <w:p w14:paraId="2863CA9B" w14:textId="0BB260EF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 xml:space="preserve">Option </w:t>
      </w:r>
      <w:r w:rsidR="00CE3541">
        <w:rPr>
          <w:rFonts w:asciiTheme="minorHAnsi" w:eastAsia="SimSun" w:hAnsiTheme="minorHAnsi" w:cstheme="minorHAnsi"/>
          <w:iCs/>
          <w:lang w:eastAsia="zh-CN"/>
        </w:rPr>
        <w:t>3</w:t>
      </w:r>
      <w:r w:rsidRPr="004A1493">
        <w:rPr>
          <w:rFonts w:asciiTheme="minorHAnsi" w:eastAsia="SimSun" w:hAnsiTheme="minorHAnsi" w:cstheme="minorHAnsi"/>
          <w:iCs/>
          <w:lang w:eastAsia="zh-CN"/>
        </w:rPr>
        <w:t>: Additional network assistance is introduced to enable NCSG in FR2</w:t>
      </w:r>
    </w:p>
    <w:p w14:paraId="68EC13D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3C32901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Sub-topic 2: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TW"/>
        </w:rPr>
        <w:t>NCSG</w:t>
      </w: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 patterns</w:t>
      </w:r>
    </w:p>
    <w:p w14:paraId="3108E0C8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2-1: how to define NCSG patterns</w:t>
      </w:r>
    </w:p>
    <w:p w14:paraId="500D58CC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lastRenderedPageBreak/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02997F28" w14:textId="77777777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NOT consider VIL as a part of NCSG pattern, i.e. only keep measurement length and repetition periodicity in the pattern design, and capture VIL separately as interruption requirements (similar to Table 9.1.2-4 in TS38.133).</w:t>
      </w:r>
    </w:p>
    <w:p w14:paraId="18B101AC" w14:textId="77777777" w:rsidR="009D4FCB" w:rsidRDefault="009D4FCB">
      <w:pPr>
        <w:rPr>
          <w:lang w:val="en-US" w:eastAsia="zh-TW"/>
        </w:rPr>
      </w:pPr>
    </w:p>
    <w:p w14:paraId="5999D982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2-2: NCSG patterns for sync and async</w:t>
      </w:r>
    </w:p>
    <w:p w14:paraId="45C45828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836024F" w14:textId="77777777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Same NCSG pattern can apply for both sync and async scenario.</w:t>
      </w:r>
    </w:p>
    <w:p w14:paraId="67B3EB9B" w14:textId="77777777" w:rsidR="009D4FCB" w:rsidRDefault="009D4FCB">
      <w:pPr>
        <w:rPr>
          <w:lang w:eastAsia="zh-TW"/>
        </w:rPr>
      </w:pPr>
    </w:p>
    <w:p w14:paraId="7C627B8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2-3: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VIL</w:t>
      </w:r>
    </w:p>
    <w:p w14:paraId="0406E484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44C579E" w14:textId="77777777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RAN4 confirms the agreement in RAN4#100e regarding length of VIL:</w:t>
      </w:r>
    </w:p>
    <w:p w14:paraId="4FCA01CB" w14:textId="77777777" w:rsidR="009D4FCB" w:rsidRPr="00EA7238" w:rsidRDefault="00B45DAB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Translate [1ms] (FR1) and [0.75ms] (FR2) into the number of interrupted slots for defining the interruption requirements for the synchronous case and one more slot is added for asynchronous case.</w:t>
      </w:r>
    </w:p>
    <w:p w14:paraId="13B3A7D5" w14:textId="1871C210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 xml:space="preserve">Exact number of interrupted slots </w:t>
      </w:r>
      <w:r w:rsidR="00C16545">
        <w:rPr>
          <w:rFonts w:asciiTheme="minorHAnsi" w:eastAsia="SimSun" w:hAnsiTheme="minorHAnsi" w:cstheme="minorHAnsi"/>
          <w:iCs/>
          <w:lang w:eastAsia="zh-CN"/>
        </w:rPr>
        <w:t>will</w:t>
      </w:r>
      <w:r w:rsidRPr="00EA7238">
        <w:rPr>
          <w:rFonts w:asciiTheme="minorHAnsi" w:eastAsia="SimSun" w:hAnsiTheme="minorHAnsi" w:cstheme="minorHAnsi"/>
          <w:iCs/>
          <w:lang w:eastAsia="zh-CN"/>
        </w:rPr>
        <w:t xml:space="preserve"> be discussed directly on CR in next meeting.</w:t>
      </w:r>
    </w:p>
    <w:p w14:paraId="003486CD" w14:textId="77777777" w:rsidR="009D4FCB" w:rsidRDefault="009D4FCB">
      <w:pPr>
        <w:rPr>
          <w:lang w:eastAsia="zh-TW"/>
        </w:rPr>
      </w:pPr>
    </w:p>
    <w:p w14:paraId="7A2428D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2-4: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ML</w:t>
      </w:r>
    </w:p>
    <w:p w14:paraId="428936F4" w14:textId="77777777" w:rsidR="00FA6E81" w:rsidRDefault="00FA6E81" w:rsidP="00FA6E81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75EB25F" w14:textId="77777777" w:rsidR="009D4FCB" w:rsidRPr="00FA6E81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FA6E81">
        <w:rPr>
          <w:rFonts w:asciiTheme="minorHAnsi" w:eastAsia="SimSun" w:hAnsiTheme="minorHAnsi" w:cstheme="minorHAnsi"/>
          <w:bCs/>
          <w:iCs/>
          <w:lang w:eastAsia="zh-CN"/>
        </w:rPr>
        <w:t>ML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eastAsia="zh-CN"/>
        </w:rPr>
        <w:t>NC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val="en-US" w:eastAsia="zh-CN"/>
        </w:rPr>
        <w:t>SG</w:t>
      </w:r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= MGL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val="en-US" w:eastAsia="zh-CN"/>
        </w:rPr>
        <w:t>legacy</w:t>
      </w:r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– 2*RRT</w:t>
      </w:r>
    </w:p>
    <w:p w14:paraId="0E06E87D" w14:textId="77777777" w:rsidR="009D4FCB" w:rsidRDefault="009D4FCB">
      <w:pPr>
        <w:rPr>
          <w:lang w:eastAsia="zh-TW"/>
        </w:rPr>
      </w:pPr>
    </w:p>
    <w:p w14:paraId="3A11BDE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2-5: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RRT</w:t>
      </w:r>
    </w:p>
    <w:p w14:paraId="52AEFBA8" w14:textId="77777777" w:rsidR="00FA6E81" w:rsidRDefault="00FA6E81" w:rsidP="00FA6E81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1FA9DD3" w14:textId="2C349B24" w:rsidR="009D4FCB" w:rsidRPr="00FA6E81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FA6E81">
        <w:rPr>
          <w:rFonts w:asciiTheme="minorHAnsi" w:eastAsia="SimSun" w:hAnsiTheme="minorHAnsi" w:cstheme="minorHAnsi"/>
          <w:bCs/>
          <w:iCs/>
          <w:lang w:eastAsia="zh-CN"/>
        </w:rPr>
        <w:t xml:space="preserve">RAN4 is to clarify that existing RRT </w:t>
      </w:r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>(0.5 ms for FR1 and 0.25 ms in FR2) also applies for NCSG. RAN4 will not define any dedicated RRT for NCSG</w:t>
      </w:r>
      <w:r w:rsidR="00BD33A0">
        <w:rPr>
          <w:rFonts w:asciiTheme="minorHAnsi" w:eastAsia="SimSun" w:hAnsiTheme="minorHAnsi" w:cstheme="minorHAnsi"/>
          <w:bCs/>
          <w:iCs/>
          <w:lang w:val="en-US" w:eastAsia="zh-CN"/>
        </w:rPr>
        <w:t>.</w:t>
      </w:r>
    </w:p>
    <w:p w14:paraId="28E78A5D" w14:textId="77777777" w:rsidR="009D4FCB" w:rsidRDefault="009D4FCB">
      <w:pPr>
        <w:rPr>
          <w:lang w:val="en-US" w:eastAsia="zh-TW"/>
        </w:rPr>
      </w:pPr>
    </w:p>
    <w:p w14:paraId="55B3E2EE" w14:textId="77777777" w:rsidR="009D4FCB" w:rsidRDefault="009D4FCB">
      <w:pPr>
        <w:rPr>
          <w:lang w:val="en-US" w:eastAsia="zh-TW"/>
        </w:rPr>
      </w:pPr>
    </w:p>
    <w:p w14:paraId="7115B9C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2-6: On top of #0 and #1, whether additional NCSG gap patterns shall be mandatorily supported if UE supports NCSG.</w:t>
      </w:r>
    </w:p>
    <w:p w14:paraId="3C2781AD" w14:textId="77777777" w:rsidR="003432C7" w:rsidRDefault="003432C7" w:rsidP="003432C7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DFF0FEF" w14:textId="77777777" w:rsidR="003432C7" w:rsidRPr="00B62E74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3432C7">
        <w:rPr>
          <w:rFonts w:asciiTheme="minorHAnsi" w:eastAsia="SimSun" w:hAnsiTheme="minorHAnsi" w:cstheme="minorHAnsi"/>
          <w:bCs/>
          <w:iCs/>
          <w:lang w:eastAsia="zh-CN"/>
        </w:rPr>
        <w:t xml:space="preserve">NCSG patterns corresponding to legacy patterns </w:t>
      </w:r>
      <w:r w:rsidRPr="00B62E74">
        <w:rPr>
          <w:rFonts w:asciiTheme="minorHAnsi" w:eastAsia="SimSun" w:hAnsiTheme="minorHAnsi" w:cstheme="minorHAnsi"/>
          <w:iCs/>
          <w:lang w:eastAsia="zh-CN"/>
        </w:rPr>
        <w:t xml:space="preserve">#0 and #1 are mandatorily supported if UE supports NCSG. </w:t>
      </w:r>
    </w:p>
    <w:p w14:paraId="07351937" w14:textId="34447FA8" w:rsidR="003432C7" w:rsidRPr="00B62E74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B62E74">
        <w:rPr>
          <w:rFonts w:asciiTheme="minorHAnsi" w:eastAsia="SimSun" w:hAnsiTheme="minorHAnsi" w:cstheme="minorHAnsi"/>
          <w:iCs/>
          <w:lang w:eastAsia="zh-CN"/>
        </w:rPr>
        <w:t xml:space="preserve">FFS on </w:t>
      </w:r>
      <w:r w:rsidR="003432C7" w:rsidRPr="00B62E74">
        <w:rPr>
          <w:rFonts w:asciiTheme="minorHAnsi" w:eastAsia="SimSun" w:hAnsiTheme="minorHAnsi" w:cstheme="minorHAnsi"/>
          <w:iCs/>
          <w:lang w:eastAsia="zh-CN"/>
        </w:rPr>
        <w:t xml:space="preserve">whether </w:t>
      </w:r>
      <w:r w:rsidRPr="00B62E74">
        <w:rPr>
          <w:rFonts w:asciiTheme="minorHAnsi" w:eastAsia="SimSun" w:hAnsiTheme="minorHAnsi" w:cstheme="minorHAnsi"/>
          <w:iCs/>
          <w:lang w:eastAsia="zh-CN"/>
        </w:rPr>
        <w:t>other NCSG patterns</w:t>
      </w:r>
      <w:r w:rsidR="003432C7" w:rsidRPr="00B62E74">
        <w:rPr>
          <w:rFonts w:asciiTheme="minorHAnsi" w:eastAsia="SimSun" w:hAnsiTheme="minorHAnsi" w:cstheme="minorHAnsi"/>
          <w:iCs/>
          <w:lang w:eastAsia="zh-CN"/>
        </w:rPr>
        <w:t xml:space="preserve"> are mandatorily supported.</w:t>
      </w:r>
    </w:p>
    <w:p w14:paraId="49117E47" w14:textId="5674276F" w:rsidR="009D4FCB" w:rsidRPr="003432C7" w:rsidRDefault="003432C7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B62E74">
        <w:rPr>
          <w:rFonts w:asciiTheme="minorHAnsi" w:eastAsia="SimSun" w:hAnsiTheme="minorHAnsi" w:cstheme="minorHAnsi"/>
          <w:iCs/>
          <w:lang w:eastAsia="zh-CN"/>
        </w:rPr>
        <w:t>FFS on whether existing gap applicability in Rel-16 for NR-only measurement can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apply for NCSG.</w:t>
      </w:r>
    </w:p>
    <w:p w14:paraId="3E0A2FC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7D8136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2-7: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feasibility of NCSG patterns with long VIRP</w:t>
      </w:r>
    </w:p>
    <w:p w14:paraId="61C46D35" w14:textId="77777777" w:rsidR="00AD29D2" w:rsidRDefault="00AD29D2" w:rsidP="00AD29D2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C95065C" w14:textId="1EF8724A" w:rsidR="00AD29D2" w:rsidRPr="00AD29D2" w:rsidRDefault="00AD29D2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NCSG patterns with the longer MGRP</w:t>
      </w:r>
      <w:r w:rsidRPr="00AD29D2">
        <w:rPr>
          <w:rFonts w:asciiTheme="minorHAnsi" w:eastAsia="SimSun" w:hAnsiTheme="minorHAnsi" w:cstheme="minorHAnsi"/>
          <w:bCs/>
          <w:iCs/>
          <w:lang w:eastAsia="zh-CN"/>
        </w:rPr>
        <w:t xml:space="preserve"> (&gt;160ms)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can be deferred to the further release.</w:t>
      </w:r>
      <w:r w:rsidRPr="00AD29D2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</w:p>
    <w:p w14:paraId="041CCE65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60269B62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2-8: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feasibility of NCSG patterns with short ML</w:t>
      </w:r>
    </w:p>
    <w:p w14:paraId="26201D1C" w14:textId="77777777" w:rsidR="004B29E2" w:rsidRDefault="004B29E2" w:rsidP="004B29E2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2EC5D221" w14:textId="77777777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4B29E2">
        <w:rPr>
          <w:rFonts w:asciiTheme="minorHAnsi" w:eastAsia="SimSun" w:hAnsiTheme="minorHAnsi" w:cstheme="minorHAnsi"/>
          <w:bCs/>
          <w:iCs/>
          <w:lang w:eastAsia="zh-CN"/>
        </w:rPr>
        <w:lastRenderedPageBreak/>
        <w:t xml:space="preserve">RAN4 confirms the </w:t>
      </w:r>
      <w:r w:rsidRPr="00B62E74">
        <w:rPr>
          <w:rFonts w:asciiTheme="minorHAnsi" w:eastAsia="SimSun" w:hAnsiTheme="minorHAnsi" w:cstheme="minorHAnsi"/>
          <w:iCs/>
          <w:lang w:eastAsia="zh-CN"/>
        </w:rPr>
        <w:t>agreements</w:t>
      </w:r>
      <w:r w:rsidRPr="004B29E2">
        <w:rPr>
          <w:rFonts w:asciiTheme="minorHAnsi" w:eastAsia="SimSun" w:hAnsiTheme="minorHAnsi" w:cstheme="minorHAnsi"/>
          <w:bCs/>
          <w:iCs/>
          <w:lang w:eastAsia="zh-CN"/>
        </w:rPr>
        <w:t xml:space="preserve"> in RAN4#100e: Define NCSG patterns corresponding to legacy patterns #0~#23. RAN4 will not further discuss the </w:t>
      </w:r>
      <w:r w:rsidRPr="004B29E2">
        <w:rPr>
          <w:rFonts w:asciiTheme="minorHAnsi" w:eastAsia="SimSun" w:hAnsiTheme="minorHAnsi" w:cstheme="minorHAnsi"/>
          <w:bCs/>
          <w:iCs/>
          <w:lang w:val="en-US" w:eastAsia="zh-CN"/>
        </w:rPr>
        <w:t>feasibility of NCSG patterns with short ML.</w:t>
      </w:r>
    </w:p>
    <w:p w14:paraId="5E5861D8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FAE85B7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3: UE capability and NW configuration</w:t>
      </w:r>
    </w:p>
    <w:p w14:paraId="654CAD0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3-1: how to indicate support of NCSG</w:t>
      </w:r>
    </w:p>
    <w:p w14:paraId="091C1DFB" w14:textId="77777777" w:rsidR="00B62E74" w:rsidRPr="00B62E74" w:rsidRDefault="00B62E74" w:rsidP="00B62E74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B62E74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B62E74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1C0ADDA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>3-1-1: how to indicate UE capability to support of NCSG feature before NW inquiring</w:t>
      </w:r>
    </w:p>
    <w:p w14:paraId="67DA5DA8" w14:textId="3FCC215B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Introduce a general UE capability for support of NCSG </w:t>
      </w:r>
    </w:p>
    <w:p w14:paraId="3F47F197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>3-1-2: how indicate the support of NCSG</w:t>
      </w:r>
    </w:p>
    <w:p w14:paraId="460BF57D" w14:textId="45C9198F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UE can report three different capabilities: ‘no-gap-no-ncsg’, ’ncsg’ and ‘gap’ </w:t>
      </w:r>
    </w:p>
    <w:p w14:paraId="53D588C3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 xml:space="preserve">3-1-3: NCSG support reporting granularity </w:t>
      </w:r>
    </w:p>
    <w:p w14:paraId="41EC7E33" w14:textId="68199656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Per band in a band combination</w:t>
      </w:r>
      <w:r w:rsidRPr="009328D7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  <w:r>
        <w:rPr>
          <w:rFonts w:asciiTheme="minorHAnsi" w:eastAsia="SimSun" w:hAnsiTheme="minorHAnsi" w:cstheme="minorHAnsi"/>
          <w:bCs/>
          <w:iCs/>
          <w:lang w:eastAsia="zh-CN"/>
        </w:rPr>
        <w:t>for inter-frequency measurement (same granularity as NeedForGap)</w:t>
      </w:r>
    </w:p>
    <w:p w14:paraId="28B250CE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 xml:space="preserve">3-1-4: </w:t>
      </w:r>
      <w:r w:rsidRPr="00B62E74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whether to use RRCReconfigurationComplete based framework</w:t>
      </w:r>
    </w:p>
    <w:p w14:paraId="5BD2C65A" w14:textId="6E0164D9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Up to RAN2</w:t>
      </w:r>
    </w:p>
    <w:p w14:paraId="2823B9E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D9FE8D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3-2: NW configuration and corresponding UE behaviour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409C0C03" w14:textId="77777777" w:rsidR="007261F0" w:rsidRPr="00B62E74" w:rsidRDefault="007261F0" w:rsidP="007261F0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B62E74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B62E74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B57FCE3" w14:textId="7B5A8FAA" w:rsidR="009D4FCB" w:rsidRPr="009B2A57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 xml:space="preserve">Option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2"/>
        <w:gridCol w:w="2174"/>
        <w:gridCol w:w="2566"/>
        <w:gridCol w:w="2372"/>
      </w:tblGrid>
      <w:tr w:rsidR="009D4FCB" w14:paraId="75601744" w14:textId="77777777">
        <w:tc>
          <w:tcPr>
            <w:tcW w:w="2402" w:type="dxa"/>
            <w:tcBorders>
              <w:tl2br w:val="single" w:sz="4" w:space="0" w:color="auto"/>
            </w:tcBorders>
          </w:tcPr>
          <w:p w14:paraId="598D7877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           NW config</w:t>
            </w:r>
          </w:p>
          <w:p w14:paraId="23534B9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UE capability</w:t>
            </w:r>
          </w:p>
        </w:tc>
        <w:tc>
          <w:tcPr>
            <w:tcW w:w="2174" w:type="dxa"/>
          </w:tcPr>
          <w:p w14:paraId="4D86C77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Case a: </w:t>
            </w:r>
          </w:p>
          <w:p w14:paraId="469E757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MG nor NCSG</w:t>
            </w:r>
          </w:p>
        </w:tc>
        <w:tc>
          <w:tcPr>
            <w:tcW w:w="2566" w:type="dxa"/>
          </w:tcPr>
          <w:p w14:paraId="480C7B1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b:</w:t>
            </w:r>
          </w:p>
          <w:p w14:paraId="21DC0C8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NCSG</w:t>
            </w:r>
          </w:p>
        </w:tc>
        <w:tc>
          <w:tcPr>
            <w:tcW w:w="2372" w:type="dxa"/>
          </w:tcPr>
          <w:p w14:paraId="11D9A70F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Case c: </w:t>
            </w:r>
          </w:p>
          <w:p w14:paraId="65EAA24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MG</w:t>
            </w:r>
          </w:p>
        </w:tc>
      </w:tr>
      <w:tr w:rsidR="009D4FCB" w14:paraId="11A055DA" w14:textId="77777777">
        <w:tc>
          <w:tcPr>
            <w:tcW w:w="2402" w:type="dxa"/>
          </w:tcPr>
          <w:p w14:paraId="0269829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1: gap</w:t>
            </w:r>
          </w:p>
        </w:tc>
        <w:tc>
          <w:tcPr>
            <w:tcW w:w="2174" w:type="dxa"/>
          </w:tcPr>
          <w:p w14:paraId="24C4A51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566" w:type="dxa"/>
          </w:tcPr>
          <w:p w14:paraId="26FD43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372" w:type="dxa"/>
          </w:tcPr>
          <w:p w14:paraId="5D11DEE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within MG</w:t>
            </w:r>
          </w:p>
        </w:tc>
      </w:tr>
      <w:tr w:rsidR="009D4FCB" w14:paraId="7379AF38" w14:textId="77777777">
        <w:tc>
          <w:tcPr>
            <w:tcW w:w="2402" w:type="dxa"/>
          </w:tcPr>
          <w:p w14:paraId="4F0A4630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2: no-gap-with-interruption</w:t>
            </w:r>
          </w:p>
        </w:tc>
        <w:tc>
          <w:tcPr>
            <w:tcW w:w="2174" w:type="dxa"/>
            <w:shd w:val="clear" w:color="auto" w:fill="auto"/>
          </w:tcPr>
          <w:p w14:paraId="58338FE7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566" w:type="dxa"/>
          </w:tcPr>
          <w:p w14:paraId="4D248368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within NCSG with only NCSG interruption allowed</w:t>
            </w:r>
          </w:p>
        </w:tc>
        <w:tc>
          <w:tcPr>
            <w:tcW w:w="2372" w:type="dxa"/>
          </w:tcPr>
          <w:p w14:paraId="0CD21B9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within MG with only legacy gap interruption allowed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MG</w:t>
            </w:r>
          </w:p>
        </w:tc>
      </w:tr>
      <w:tr w:rsidR="009D4FCB" w14:paraId="58505939" w14:textId="77777777">
        <w:tc>
          <w:tcPr>
            <w:tcW w:w="2402" w:type="dxa"/>
          </w:tcPr>
          <w:p w14:paraId="1E43F41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3: no-gap-no-interruption</w:t>
            </w:r>
          </w:p>
        </w:tc>
        <w:tc>
          <w:tcPr>
            <w:tcW w:w="2174" w:type="dxa"/>
          </w:tcPr>
          <w:p w14:paraId="2FF84D8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without MG</w:t>
            </w:r>
          </w:p>
        </w:tc>
        <w:tc>
          <w:tcPr>
            <w:tcW w:w="2566" w:type="dxa"/>
          </w:tcPr>
          <w:p w14:paraId="63C41EB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outside NCSG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NCSG with only NCSG interruption allowed</w:t>
            </w:r>
          </w:p>
        </w:tc>
        <w:tc>
          <w:tcPr>
            <w:tcW w:w="2372" w:type="dxa"/>
          </w:tcPr>
          <w:p w14:paraId="75DA71E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outside MG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MG</w:t>
            </w:r>
          </w:p>
        </w:tc>
      </w:tr>
    </w:tbl>
    <w:p w14:paraId="1D7BC370" w14:textId="7D487778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2215"/>
        <w:gridCol w:w="2553"/>
        <w:gridCol w:w="2538"/>
      </w:tblGrid>
      <w:tr w:rsidR="009D4FCB" w14:paraId="5F175E31" w14:textId="77777777">
        <w:tc>
          <w:tcPr>
            <w:tcW w:w="0" w:type="auto"/>
            <w:tcBorders>
              <w:tl2br w:val="single" w:sz="4" w:space="0" w:color="auto"/>
            </w:tcBorders>
          </w:tcPr>
          <w:p w14:paraId="300570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 xml:space="preserve">                NW config</w:t>
            </w:r>
          </w:p>
          <w:p w14:paraId="5BB8315D" w14:textId="77777777" w:rsidR="009D4FCB" w:rsidRDefault="009D4FC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</w:p>
          <w:p w14:paraId="444A961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UE capability</w:t>
            </w:r>
          </w:p>
        </w:tc>
        <w:tc>
          <w:tcPr>
            <w:tcW w:w="2215" w:type="dxa"/>
          </w:tcPr>
          <w:p w14:paraId="7C6D2AB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 xml:space="preserve">Case a: </w:t>
            </w:r>
          </w:p>
          <w:p w14:paraId="030C0B4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MG nor NCSG</w:t>
            </w:r>
          </w:p>
        </w:tc>
        <w:tc>
          <w:tcPr>
            <w:tcW w:w="2553" w:type="dxa"/>
          </w:tcPr>
          <w:p w14:paraId="0018FB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b:</w:t>
            </w:r>
          </w:p>
          <w:p w14:paraId="5973837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NCSG</w:t>
            </w:r>
          </w:p>
        </w:tc>
        <w:tc>
          <w:tcPr>
            <w:tcW w:w="2538" w:type="dxa"/>
          </w:tcPr>
          <w:p w14:paraId="3F87FD90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c: MG</w:t>
            </w:r>
          </w:p>
        </w:tc>
      </w:tr>
      <w:tr w:rsidR="009D4FCB" w14:paraId="4306E4C8" w14:textId="77777777">
        <w:tc>
          <w:tcPr>
            <w:tcW w:w="0" w:type="auto"/>
          </w:tcPr>
          <w:p w14:paraId="1E8578AF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1: gap</w:t>
            </w:r>
          </w:p>
        </w:tc>
        <w:tc>
          <w:tcPr>
            <w:tcW w:w="2215" w:type="dxa"/>
          </w:tcPr>
          <w:p w14:paraId="0173A73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53" w:type="dxa"/>
          </w:tcPr>
          <w:p w14:paraId="4CE2DA6C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38" w:type="dxa"/>
          </w:tcPr>
          <w:p w14:paraId="35E23B3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MG</w:t>
            </w:r>
          </w:p>
        </w:tc>
      </w:tr>
      <w:tr w:rsidR="009D4FCB" w14:paraId="3D5723FD" w14:textId="77777777">
        <w:tc>
          <w:tcPr>
            <w:tcW w:w="0" w:type="auto"/>
          </w:tcPr>
          <w:p w14:paraId="7A8395C8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2: no-gap-with-interruption</w:t>
            </w:r>
          </w:p>
        </w:tc>
        <w:tc>
          <w:tcPr>
            <w:tcW w:w="2215" w:type="dxa"/>
            <w:shd w:val="clear" w:color="auto" w:fill="auto"/>
          </w:tcPr>
          <w:p w14:paraId="251624A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53" w:type="dxa"/>
          </w:tcPr>
          <w:p w14:paraId="5D88CC0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NCSG with only NCSG interruption allowed</w:t>
            </w:r>
          </w:p>
        </w:tc>
        <w:tc>
          <w:tcPr>
            <w:tcW w:w="2538" w:type="dxa"/>
          </w:tcPr>
          <w:p w14:paraId="6408B6BC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MG with only legacy gap interruption allowed</w:t>
            </w:r>
          </w:p>
        </w:tc>
      </w:tr>
      <w:tr w:rsidR="009D4FCB" w14:paraId="078F9799" w14:textId="77777777">
        <w:tc>
          <w:tcPr>
            <w:tcW w:w="0" w:type="auto"/>
          </w:tcPr>
          <w:p w14:paraId="530C64A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3: no-gap-no-interruption</w:t>
            </w:r>
          </w:p>
        </w:tc>
        <w:tc>
          <w:tcPr>
            <w:tcW w:w="2215" w:type="dxa"/>
          </w:tcPr>
          <w:p w14:paraId="1D7DEF9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without MG</w:t>
            </w:r>
          </w:p>
        </w:tc>
        <w:tc>
          <w:tcPr>
            <w:tcW w:w="2553" w:type="dxa"/>
          </w:tcPr>
          <w:p w14:paraId="035CA7E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outside NCSG</w:t>
            </w:r>
          </w:p>
        </w:tc>
        <w:tc>
          <w:tcPr>
            <w:tcW w:w="2538" w:type="dxa"/>
          </w:tcPr>
          <w:p w14:paraId="14A1358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outside MG</w:t>
            </w:r>
          </w:p>
        </w:tc>
      </w:tr>
    </w:tbl>
    <w:p w14:paraId="2AB77F5B" w14:textId="4B2806D5" w:rsidR="009D4FCB" w:rsidRPr="009B2A57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 xml:space="preserve">Option 3: FFS </w:t>
      </w:r>
    </w:p>
    <w:p w14:paraId="4DBF825B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6F8CA87" w14:textId="4A236971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lastRenderedPageBreak/>
        <w:t xml:space="preserve">Issue 3-3: </w:t>
      </w:r>
      <w:r w:rsidR="009B2A57" w:rsidRPr="009B2A57"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Whether additional UE capability is needed for per-UE and per-FR differentiation for NCSG on top of that defined for legacy gap</w:t>
      </w:r>
    </w:p>
    <w:p w14:paraId="08AA56A2" w14:textId="77777777" w:rsidR="009B2A57" w:rsidRPr="009B2A57" w:rsidRDefault="009B2A57" w:rsidP="009B2A57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9B2A57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9B2A57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06F0693E" w14:textId="13CF261B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1: No </w:t>
      </w:r>
    </w:p>
    <w:p w14:paraId="500220D3" w14:textId="413E8A5C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2: 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Define a per BC indication for per FR NCSG. </w:t>
      </w:r>
    </w:p>
    <w:p w14:paraId="0E00011D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31377C1E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4: measurement related requirements</w:t>
      </w:r>
    </w:p>
    <w:p w14:paraId="38A168C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4-1: CSSF design</w:t>
      </w:r>
    </w:p>
    <w:p w14:paraId="06C418F2" w14:textId="77777777" w:rsidR="001F18D9" w:rsidRPr="009B2A57" w:rsidRDefault="001F18D9" w:rsidP="001F18D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9B2A57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9B2A57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0C9845E" w14:textId="77777777" w:rsidR="009D4FCB" w:rsidRPr="003503FA" w:rsidRDefault="00B45DAB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1F18D9">
        <w:rPr>
          <w:rFonts w:asciiTheme="minorHAnsi" w:eastAsia="SimSun" w:hAnsiTheme="minorHAnsi" w:cstheme="minorHAnsi"/>
          <w:bCs/>
          <w:iCs/>
          <w:lang w:eastAsia="zh-CN"/>
        </w:rPr>
        <w:t>A new CSSF will be introduced dedicated for NCSG measurement.</w:t>
      </w:r>
    </w:p>
    <w:p w14:paraId="0BC920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</w:p>
    <w:p w14:paraId="3E00F70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4-2: scheduling restriction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137B952" w14:textId="77777777" w:rsidR="00EF7B09" w:rsidRPr="00EF7B09" w:rsidRDefault="00EF7B09" w:rsidP="00EF7B0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365B2F3" w14:textId="77777777" w:rsidR="00EF7B09" w:rsidRPr="008D4999" w:rsidRDefault="00EF7B09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Scheduling</w:t>
      </w:r>
      <w:r w:rsidRPr="00EF7B09">
        <w:rPr>
          <w:rFonts w:asciiTheme="minorHAnsi" w:eastAsia="SimSun" w:hAnsiTheme="minorHAnsi" w:cstheme="minorHAnsi"/>
          <w:iCs/>
          <w:lang w:eastAsia="zh-CN"/>
        </w:rPr>
        <w:t xml:space="preserve"> restriction</w:t>
      </w:r>
      <w:r>
        <w:rPr>
          <w:rFonts w:asciiTheme="minorHAnsi" w:eastAsia="SimSun" w:hAnsiTheme="minorHAnsi" w:cstheme="minorHAnsi"/>
          <w:iCs/>
          <w:lang w:eastAsia="zh-CN"/>
        </w:rPr>
        <w:t xml:space="preserve"> in </w:t>
      </w:r>
      <w:r w:rsidRPr="00EF7B09">
        <w:rPr>
          <w:rFonts w:asciiTheme="minorHAnsi" w:eastAsia="SimSun" w:hAnsiTheme="minorHAnsi" w:cstheme="minorHAnsi"/>
          <w:iCs/>
          <w:lang w:eastAsia="zh-CN"/>
        </w:rPr>
        <w:t>FR1</w:t>
      </w:r>
      <w:r>
        <w:rPr>
          <w:rFonts w:asciiTheme="minorHAnsi" w:eastAsia="SimSun" w:hAnsiTheme="minorHAnsi" w:cstheme="minorHAnsi"/>
          <w:iCs/>
          <w:lang w:eastAsia="zh-CN"/>
        </w:rPr>
        <w:t>:</w:t>
      </w:r>
    </w:p>
    <w:p w14:paraId="5F8EEE6A" w14:textId="65EE5C4C" w:rsidR="00EF7B09" w:rsidRDefault="00EF7B09" w:rsidP="00EF7B09">
      <w:pPr>
        <w:numPr>
          <w:ilvl w:val="1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Option 1: </w:t>
      </w:r>
    </w:p>
    <w:p w14:paraId="095D460E" w14:textId="221688D5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intra-frequency measurement, existing scheduling restriction requirements apply. </w:t>
      </w:r>
    </w:p>
    <w:p w14:paraId="5A554FFD" w14:textId="156C33D9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same band, existing scheduling restriction requirements apply </w:t>
      </w:r>
      <w:r w:rsidRPr="00325884">
        <w:rPr>
          <w:rFonts w:asciiTheme="minorHAnsi" w:eastAsia="SimSun" w:hAnsiTheme="minorHAnsi" w:cstheme="minorHAnsi"/>
          <w:bCs/>
          <w:iCs/>
          <w:lang w:val="en-US" w:eastAsia="zh-CN"/>
        </w:rPr>
        <w:t>except that all symbols in SMTC windows are restricted.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</w:t>
      </w:r>
    </w:p>
    <w:p w14:paraId="15EA9300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different bands, </w:t>
      </w:r>
      <w:r w:rsidRPr="00325884">
        <w:rPr>
          <w:rFonts w:asciiTheme="minorHAnsi" w:eastAsia="SimSun" w:hAnsiTheme="minorHAnsi" w:cstheme="minorHAnsi"/>
          <w:bCs/>
          <w:iCs/>
          <w:lang w:val="en-US" w:eastAsia="zh-CN"/>
        </w:rPr>
        <w:t>all symbols in SMTC windows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are restricted when scheduling restrictions apply, and whether scheduling restrictions apply depends on UE capability.</w:t>
      </w:r>
    </w:p>
    <w:p w14:paraId="631624AA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>NW should be informed whether UE needs scheduling restriction or not for a combination of an inter-frequency target carrier and a serving cell.</w:t>
      </w:r>
    </w:p>
    <w:p w14:paraId="63897A67" w14:textId="5F0EF135" w:rsidR="00EF7B09" w:rsidRDefault="00EF7B09" w:rsidP="00EF7B09">
      <w:pPr>
        <w:numPr>
          <w:ilvl w:val="1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Option 2: </w:t>
      </w:r>
    </w:p>
    <w:p w14:paraId="2C29A9CB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intra-frequency measurement, existing scheduling restriction requirements apply. </w:t>
      </w:r>
    </w:p>
    <w:p w14:paraId="5563AB8F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same band, existing scheduling restriction requirements apply </w:t>
      </w:r>
    </w:p>
    <w:p w14:paraId="6BB96C7B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different bands, </w:t>
      </w:r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SSB symbols to be measured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are restricted when scheduling restrictions apply, and whether scheduling restrictions apply depends on UE capability.</w:t>
      </w:r>
    </w:p>
    <w:p w14:paraId="43839B3A" w14:textId="77777777" w:rsidR="00EF7B09" w:rsidRPr="00EF7B09" w:rsidRDefault="00EF7B09" w:rsidP="00EF7B09">
      <w:pPr>
        <w:numPr>
          <w:ilvl w:val="3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</w:pPr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SSB symbols to be measured are the SSB symbols indicated by SSB-ToMeasure, if it is configured; otherwise, all L SSB symbols within the SMTC window duration</w:t>
      </w:r>
    </w:p>
    <w:p w14:paraId="5093F1A8" w14:textId="77777777" w:rsidR="00EF7B09" w:rsidRP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>NW should be informed whether UE needs scheduling restriction or not for a combination of an inter-frequency target carrier and a serving cell.</w:t>
      </w:r>
    </w:p>
    <w:p w14:paraId="67B61AFF" w14:textId="0A02B11F" w:rsidR="00EF7B09" w:rsidRPr="002B440E" w:rsidRDefault="00EF7B09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Scheduling</w:t>
      </w:r>
      <w:r w:rsidRPr="00EC6AE7">
        <w:rPr>
          <w:rFonts w:asciiTheme="minorHAnsi" w:eastAsia="SimSun" w:hAnsiTheme="minorHAnsi" w:cstheme="minorHAnsi"/>
          <w:iCs/>
          <w:lang w:eastAsia="zh-CN"/>
        </w:rPr>
        <w:t xml:space="preserve"> restriction</w:t>
      </w:r>
      <w:r>
        <w:rPr>
          <w:rFonts w:asciiTheme="minorHAnsi" w:eastAsia="SimSun" w:hAnsiTheme="minorHAnsi" w:cstheme="minorHAnsi"/>
          <w:iCs/>
          <w:lang w:eastAsia="zh-CN"/>
        </w:rPr>
        <w:t xml:space="preserve"> in </w:t>
      </w:r>
      <w:r w:rsidRPr="002B440E">
        <w:rPr>
          <w:rFonts w:asciiTheme="minorHAnsi" w:eastAsia="SimSun" w:hAnsiTheme="minorHAnsi" w:cstheme="minorHAnsi"/>
          <w:iCs/>
          <w:lang w:eastAsia="zh-CN"/>
        </w:rPr>
        <w:t>FR2</w:t>
      </w:r>
      <w:r>
        <w:rPr>
          <w:rFonts w:asciiTheme="minorHAnsi" w:eastAsia="SimSun" w:hAnsiTheme="minorHAnsi" w:cstheme="minorHAnsi"/>
          <w:iCs/>
          <w:lang w:eastAsia="zh-CN"/>
        </w:rPr>
        <w:t>:</w:t>
      </w:r>
      <w:r w:rsidR="002B440E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  <w:r w:rsidRPr="002B440E">
        <w:rPr>
          <w:rFonts w:asciiTheme="minorHAnsi" w:eastAsia="SimSun" w:hAnsiTheme="minorHAnsi" w:cstheme="minorHAnsi"/>
          <w:bCs/>
          <w:iCs/>
          <w:lang w:eastAsia="zh-CN"/>
        </w:rPr>
        <w:t>FFS</w:t>
      </w:r>
    </w:p>
    <w:p w14:paraId="5DF39A01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6568035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4-3: other measurement requirements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B98BD77" w14:textId="77777777" w:rsidR="003503FA" w:rsidRPr="00EF7B09" w:rsidRDefault="003503FA" w:rsidP="003503FA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00AD4AB" w14:textId="5C5EBD5B" w:rsidR="009D4FCB" w:rsidRDefault="00B45DAB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If the SSB of the inter-frequency layer is within UE’s active BWP, whether UE can perform gapless measurement is determined by Rel-16 feature 9-4 ‘SSB based inter-frequency measurement without measurement gap’. Otherwise, it is determined by NCSG reporting.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</w:p>
    <w:p w14:paraId="6DB6CEF7" w14:textId="7BD2A11F" w:rsid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lastRenderedPageBreak/>
        <w:t xml:space="preserve">From requirement perspective, RAN4 will introduce NCSG based measurement requirements for the following cases: </w:t>
      </w:r>
    </w:p>
    <w:p w14:paraId="192EBDB0" w14:textId="298C7D8C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Network can configure per UE NCSG only when UE can measure all the frequency layers (except intra-frequency and inter-frequency w/o gap) by NCSG for a per-UE gap UE. </w:t>
      </w:r>
    </w:p>
    <w:p w14:paraId="312FC867" w14:textId="0DB91B89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Network can configure per FR NCSG only when UE can measure all the frequency layers (except intra-frequency and inter-frequency w/o gap) by NCSG in the FR for per-FR gap UE. </w:t>
      </w:r>
    </w:p>
    <w:p w14:paraId="1127EB7E" w14:textId="77777777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Note: </w:t>
      </w:r>
      <w:r w:rsidRPr="003503FA">
        <w:rPr>
          <w:rFonts w:asciiTheme="minorHAnsi" w:eastAsia="SimSun" w:hAnsiTheme="minorHAnsi" w:cstheme="minorHAnsi"/>
          <w:bCs/>
          <w:iCs/>
          <w:lang w:eastAsia="zh-CN"/>
        </w:rPr>
        <w:t>even UE reports it can measure all frequency layers with NCSG, NW may still configure legacy MG. For this case, legacy RRM requirement can apply.</w:t>
      </w:r>
    </w:p>
    <w:p w14:paraId="4381EC9B" w14:textId="176645E6" w:rsidR="003503FA" w:rsidRP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 xml:space="preserve">When deactivated SCC measurements are based on NCSG, they should be considered in the CSSF within NCSG. </w:t>
      </w:r>
    </w:p>
    <w:p w14:paraId="6A5EDA1C" w14:textId="14221014" w:rsidR="003503FA" w:rsidRP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 xml:space="preserve">The requirements apply provided that SMTC on deactivated SCC are within ML of NCSG. </w:t>
      </w:r>
    </w:p>
    <w:p w14:paraId="2CDC87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357863C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Sub-topic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TW"/>
        </w:rPr>
        <w:t>5</w:t>
      </w: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: others</w:t>
      </w:r>
    </w:p>
    <w:p w14:paraId="6FC57E4A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5-1: NCSG for measurement on deactivation SCell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4C7F355B" w14:textId="77777777" w:rsidR="002B363C" w:rsidRPr="00EF7B09" w:rsidRDefault="002B363C" w:rsidP="002B363C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83C4792" w14:textId="77777777" w:rsidR="009D4FCB" w:rsidRPr="002B363C" w:rsidRDefault="00B45DAB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>The existing interruption requirements for de-activated Scell measurement are not applicable to the Ues configured with NCSG.</w:t>
      </w:r>
    </w:p>
    <w:p w14:paraId="5B927BE9" w14:textId="77777777" w:rsidR="009D4FCB" w:rsidRPr="002B363C" w:rsidRDefault="00B45DAB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>No interruption besides VIL are allowed due to measurement on deactivated SCC or due to measurement on any carriers using NCSG.</w:t>
      </w:r>
    </w:p>
    <w:p w14:paraId="58E11422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DCE3A63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5-2: transformation between NCSG and legacy gap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9118F56" w14:textId="77777777" w:rsidR="002B363C" w:rsidRPr="00EF7B09" w:rsidRDefault="002B363C" w:rsidP="002B363C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2012B2C8" w14:textId="77777777" w:rsidR="002B363C" w:rsidRPr="002B363C" w:rsidRDefault="002B363C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It is FFS whether to define transformation between NCSG and legacy gap. </w:t>
      </w:r>
    </w:p>
    <w:p w14:paraId="7BA2C03A" w14:textId="2AB8FAF6" w:rsidR="009D4FCB" w:rsidRPr="002B363C" w:rsidRDefault="002B363C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>Note: Companies are encouraged to provide more input in the next meeting</w:t>
      </w:r>
      <w:r>
        <w:rPr>
          <w:rFonts w:asciiTheme="minorHAnsi" w:eastAsia="SimSun" w:hAnsiTheme="minorHAnsi" w:cstheme="minorHAnsi"/>
          <w:bCs/>
          <w:iCs/>
          <w:lang w:eastAsia="zh-CN"/>
        </w:rPr>
        <w:t>, covering the purpose of such transformation, triggering mechanism (such as RRC or MAC-CE)</w:t>
      </w:r>
      <w:r w:rsidR="00681F14">
        <w:rPr>
          <w:rFonts w:asciiTheme="minorHAnsi" w:eastAsia="SimSun" w:hAnsiTheme="minorHAnsi" w:cstheme="minorHAnsi"/>
          <w:bCs/>
          <w:iCs/>
          <w:lang w:eastAsia="zh-CN"/>
        </w:rPr>
        <w:t xml:space="preserve"> and etc</w:t>
      </w:r>
      <w:r>
        <w:rPr>
          <w:rFonts w:asciiTheme="minorHAnsi" w:eastAsia="SimSun" w:hAnsiTheme="minorHAnsi" w:cstheme="minorHAnsi"/>
          <w:bCs/>
          <w:iCs/>
          <w:lang w:eastAsia="zh-CN"/>
        </w:rPr>
        <w:t>.</w:t>
      </w:r>
    </w:p>
    <w:p w14:paraId="45B96305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4189C0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5-3: Whether to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 xml:space="preserve"> introduce a mapping table between legacy measurement gap patterns and corresponding NCSG patterns</w:t>
      </w:r>
    </w:p>
    <w:p w14:paraId="7FA149A8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FA59398" w14:textId="53D5CA22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Option 1: </w:t>
      </w:r>
      <w:r>
        <w:rPr>
          <w:rFonts w:asciiTheme="minorHAnsi" w:eastAsia="SimSun" w:hAnsiTheme="minorHAnsi" w:cstheme="minorHAnsi"/>
          <w:bCs/>
          <w:iCs/>
          <w:lang w:eastAsia="zh-CN"/>
        </w:rPr>
        <w:t>No</w:t>
      </w: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 xml:space="preserve"> </w:t>
      </w:r>
    </w:p>
    <w:p w14:paraId="4E1C049C" w14:textId="144F0AC5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Option 2: yes </w:t>
      </w:r>
    </w:p>
    <w:p w14:paraId="2D1626DC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5DD8F6D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5-4: UL slot after VIL1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6F896653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950C7D0" w14:textId="77777777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>Whether to transmit in the UL slot immediately after VIL1 is up to UE implementation</w:t>
      </w:r>
    </w:p>
    <w:p w14:paraId="3F5116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4E9709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5-5: impact from RTD between time reference cell and victim cell on the VIL requirements for NCSG.</w:t>
      </w:r>
    </w:p>
    <w:p w14:paraId="483BEAF9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45E81622" w14:textId="77777777" w:rsidR="009D4FCB" w:rsidRPr="003D6045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>No need to further consider impact from RTD between time reference cell and victim cell on the VIL requirements for NCSG</w:t>
      </w:r>
    </w:p>
    <w:p w14:paraId="644A7471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17620D30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5-6: LS to RAN2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34E2FEB7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lastRenderedPageBreak/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84426C4" w14:textId="77777777" w:rsidR="009D4FCB" w:rsidRPr="003D6045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>RAN</w:t>
      </w: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4 will </w:t>
      </w: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>send</w:t>
      </w:r>
      <w:r w:rsidRPr="003D6045">
        <w:rPr>
          <w:rFonts w:asciiTheme="minorHAnsi" w:eastAsia="SimSun" w:hAnsiTheme="minorHAnsi" w:cstheme="minorHAnsi"/>
          <w:bCs/>
          <w:iCs/>
          <w:lang w:val="en-US" w:eastAsia="zh-CN"/>
        </w:rPr>
        <w:t xml:space="preserve"> a liaison to RAN2 </w:t>
      </w:r>
      <w:r w:rsidRPr="003D6045">
        <w:rPr>
          <w:rFonts w:asciiTheme="minorHAnsi" w:eastAsia="SimSun" w:hAnsiTheme="minorHAnsi" w:cstheme="minorHAnsi"/>
          <w:bCs/>
          <w:iCs/>
          <w:lang w:eastAsia="zh-CN"/>
        </w:rPr>
        <w:t>in RAN4#101e to inform RAN2 with RAN4 agreements on NCSG design.</w:t>
      </w:r>
    </w:p>
    <w:p w14:paraId="381E58C2" w14:textId="77777777" w:rsidR="009D4FCB" w:rsidRPr="003D6045" w:rsidRDefault="009D4FCB">
      <w:pPr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</w:p>
    <w:p w14:paraId="7F3FED14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Sub-topic 6: CR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CN"/>
        </w:rPr>
        <w:t>ass</w:t>
      </w:r>
      <w:r>
        <w:rPr>
          <w:rFonts w:asciiTheme="minorHAnsi" w:eastAsiaTheme="minorEastAsia" w:hAnsiTheme="minorHAnsi" w:cstheme="minorHAnsi"/>
          <w:b/>
          <w:sz w:val="20"/>
          <w:lang w:val="en-US" w:eastAsia="zh-CN"/>
        </w:rPr>
        <w:t>ignment</w:t>
      </w:r>
    </w:p>
    <w:p w14:paraId="527719F7" w14:textId="1EE69395" w:rsidR="009D4FCB" w:rsidRDefault="00B45DAB">
      <w:pPr>
        <w:jc w:val="both"/>
        <w:rPr>
          <w:rFonts w:asciiTheme="minorHAnsi" w:eastAsia="SimSun" w:hAnsiTheme="minorHAnsi" w:cstheme="minorHAnsi"/>
          <w:bCs/>
          <w:lang w:eastAsia="zh-CN"/>
        </w:rPr>
      </w:pPr>
      <w:r>
        <w:rPr>
          <w:rFonts w:asciiTheme="minorHAnsi" w:eastAsia="SimSun" w:hAnsiTheme="minorHAnsi" w:cstheme="minorHAnsi"/>
          <w:bCs/>
          <w:lang w:val="en-US"/>
        </w:rPr>
        <w:t>The potential spec changes for this work item are analyzed in [4] and have been discussed in thread #221. NCSG related contents are duplicated in the following table. Responsible companies shall provide CR to introduce corresponding requirements in RAN4#101-bis-e.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960"/>
        <w:gridCol w:w="2857"/>
        <w:gridCol w:w="2711"/>
        <w:gridCol w:w="2101"/>
      </w:tblGrid>
      <w:tr w:rsidR="009D4FCB" w14:paraId="73C3CD98" w14:textId="77777777">
        <w:tc>
          <w:tcPr>
            <w:tcW w:w="1960" w:type="dxa"/>
          </w:tcPr>
          <w:p w14:paraId="3E2C02C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Expected impact</w:t>
            </w:r>
          </w:p>
        </w:tc>
        <w:tc>
          <w:tcPr>
            <w:tcW w:w="2857" w:type="dxa"/>
          </w:tcPr>
          <w:p w14:paraId="397280C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 xml:space="preserve">Detail </w:t>
            </w:r>
          </w:p>
        </w:tc>
        <w:tc>
          <w:tcPr>
            <w:tcW w:w="2711" w:type="dxa"/>
          </w:tcPr>
          <w:p w14:paraId="78C323E3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New or impacted section</w:t>
            </w:r>
          </w:p>
        </w:tc>
        <w:tc>
          <w:tcPr>
            <w:tcW w:w="2101" w:type="dxa"/>
          </w:tcPr>
          <w:p w14:paraId="7144B43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Responsible company</w:t>
            </w:r>
          </w:p>
        </w:tc>
      </w:tr>
      <w:tr w:rsidR="009D4FCB" w14:paraId="48C2244D" w14:textId="77777777">
        <w:tc>
          <w:tcPr>
            <w:tcW w:w="1960" w:type="dxa"/>
            <w:shd w:val="clear" w:color="auto" w:fill="FFFFFF" w:themeFill="background1"/>
          </w:tcPr>
          <w:p w14:paraId="39B3320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Applicability</w:t>
            </w:r>
          </w:p>
        </w:tc>
        <w:tc>
          <w:tcPr>
            <w:tcW w:w="2857" w:type="dxa"/>
            <w:shd w:val="clear" w:color="auto" w:fill="FFFFFF" w:themeFill="background1"/>
          </w:tcPr>
          <w:p w14:paraId="2A9359D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The condition where the NCSG requirements applied, e.g., UE capability, network configure, CA/DC scenarios</w:t>
            </w:r>
          </w:p>
        </w:tc>
        <w:tc>
          <w:tcPr>
            <w:tcW w:w="2711" w:type="dxa"/>
            <w:shd w:val="clear" w:color="auto" w:fill="FFFFFF" w:themeFill="background1"/>
          </w:tcPr>
          <w:p w14:paraId="71E95288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1F1020A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Apple</w:t>
            </w:r>
          </w:p>
        </w:tc>
      </w:tr>
      <w:tr w:rsidR="009D4FCB" w14:paraId="6672B6D5" w14:textId="77777777">
        <w:tc>
          <w:tcPr>
            <w:tcW w:w="1960" w:type="dxa"/>
            <w:shd w:val="clear" w:color="auto" w:fill="FFFFFF" w:themeFill="background1"/>
          </w:tcPr>
          <w:p w14:paraId="5AF7723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Use cases</w:t>
            </w:r>
          </w:p>
        </w:tc>
        <w:tc>
          <w:tcPr>
            <w:tcW w:w="2857" w:type="dxa"/>
            <w:shd w:val="clear" w:color="auto" w:fill="FFFFFF" w:themeFill="background1"/>
          </w:tcPr>
          <w:p w14:paraId="61E4A1E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Which measurement types are applicable to NCSG, e.g., deactivated SCell measurement, inter-freq measurement with gap, inter-RAT measurement, … .</w:t>
            </w:r>
          </w:p>
        </w:tc>
        <w:tc>
          <w:tcPr>
            <w:tcW w:w="2711" w:type="dxa"/>
            <w:shd w:val="clear" w:color="auto" w:fill="FFFFFF" w:themeFill="background1"/>
          </w:tcPr>
          <w:p w14:paraId="1B25296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CSSF: 9.1.5.3</w:t>
            </w:r>
          </w:p>
        </w:tc>
        <w:tc>
          <w:tcPr>
            <w:tcW w:w="2101" w:type="dxa"/>
            <w:shd w:val="clear" w:color="auto" w:fill="FFFFFF" w:themeFill="background1"/>
          </w:tcPr>
          <w:p w14:paraId="7BB1937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H</w:t>
            </w:r>
            <w:r>
              <w:rPr>
                <w:rFonts w:asciiTheme="minorHAnsi" w:eastAsia="SimSun" w:hAnsiTheme="minorHAnsi" w:cstheme="minorHAnsi"/>
                <w:bCs/>
                <w:lang w:val="en-US" w:eastAsia="zh-CN"/>
              </w:rPr>
              <w:t>uawei</w:t>
            </w:r>
          </w:p>
        </w:tc>
      </w:tr>
      <w:tr w:rsidR="009D4FCB" w14:paraId="58A26D95" w14:textId="77777777">
        <w:tc>
          <w:tcPr>
            <w:tcW w:w="1960" w:type="dxa"/>
            <w:shd w:val="clear" w:color="auto" w:fill="FFFFFF" w:themeFill="background1"/>
          </w:tcPr>
          <w:p w14:paraId="59DD0695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UE behavior for different network configurations </w:t>
            </w:r>
          </w:p>
        </w:tc>
        <w:tc>
          <w:tcPr>
            <w:tcW w:w="2857" w:type="dxa"/>
            <w:shd w:val="clear" w:color="auto" w:fill="FFFFFF" w:themeFill="background1"/>
          </w:tcPr>
          <w:p w14:paraId="0F526FF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E.g., how UE should group the frequency layers into measurement outside/within gap and within NCSG, depending on network’s configuration (Issue 1-3 in [3])</w:t>
            </w:r>
          </w:p>
        </w:tc>
        <w:tc>
          <w:tcPr>
            <w:tcW w:w="2711" w:type="dxa"/>
            <w:shd w:val="clear" w:color="auto" w:fill="FFFFFF" w:themeFill="background1"/>
          </w:tcPr>
          <w:p w14:paraId="689E883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24DD4B67" w14:textId="77777777" w:rsidR="009D4FCB" w:rsidRDefault="00060C3A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O</w:t>
            </w:r>
            <w:r>
              <w:rPr>
                <w:rFonts w:asciiTheme="minorHAnsi" w:eastAsia="SimSun" w:hAnsiTheme="minorHAnsi" w:cstheme="minorHAnsi"/>
                <w:bCs/>
                <w:lang w:val="en-US" w:eastAsia="zh-CN"/>
              </w:rPr>
              <w:t>PPO</w:t>
            </w:r>
          </w:p>
        </w:tc>
      </w:tr>
      <w:tr w:rsidR="009D4FCB" w14:paraId="1BD6BFB5" w14:textId="77777777">
        <w:tc>
          <w:tcPr>
            <w:tcW w:w="1960" w:type="dxa"/>
            <w:shd w:val="clear" w:color="auto" w:fill="FFFFFF" w:themeFill="background1"/>
          </w:tcPr>
          <w:p w14:paraId="6A52CBB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patterns</w:t>
            </w:r>
          </w:p>
        </w:tc>
        <w:tc>
          <w:tcPr>
            <w:tcW w:w="2857" w:type="dxa"/>
            <w:shd w:val="clear" w:color="auto" w:fill="FFFFFF" w:themeFill="background1"/>
          </w:tcPr>
          <w:p w14:paraId="055D019F" w14:textId="77777777" w:rsidR="009D4FCB" w:rsidRDefault="00B45DAB">
            <w:pPr>
              <w:numPr>
                <w:ilvl w:val="0"/>
                <w:numId w:val="9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New gap patterns or how to mapping exiting gap patterns to NCSG. </w:t>
            </w:r>
          </w:p>
          <w:p w14:paraId="5C13ECB4" w14:textId="77777777" w:rsidR="009D4FCB" w:rsidRDefault="00B45DAB">
            <w:pPr>
              <w:numPr>
                <w:ilvl w:val="0"/>
                <w:numId w:val="9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Definitions for MGL, ML, RRT, VIL.</w:t>
            </w:r>
          </w:p>
        </w:tc>
        <w:tc>
          <w:tcPr>
            <w:tcW w:w="2711" w:type="dxa"/>
            <w:shd w:val="clear" w:color="auto" w:fill="FFFFFF" w:themeFill="background1"/>
          </w:tcPr>
          <w:p w14:paraId="036C9B3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788B876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Ericsson</w:t>
            </w:r>
          </w:p>
        </w:tc>
      </w:tr>
      <w:tr w:rsidR="009D4FCB" w14:paraId="22F80D50" w14:textId="77777777">
        <w:tc>
          <w:tcPr>
            <w:tcW w:w="1960" w:type="dxa"/>
            <w:shd w:val="clear" w:color="auto" w:fill="FFFFFF" w:themeFill="background1"/>
          </w:tcPr>
          <w:p w14:paraId="1885404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interruptions</w:t>
            </w:r>
          </w:p>
        </w:tc>
        <w:tc>
          <w:tcPr>
            <w:tcW w:w="2857" w:type="dxa"/>
            <w:shd w:val="clear" w:color="auto" w:fill="FFFFFF" w:themeFill="background1"/>
          </w:tcPr>
          <w:p w14:paraId="4AFF75C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interruptions, e.g., VIL itself or overlapped slots due to VIL.</w:t>
            </w:r>
          </w:p>
        </w:tc>
        <w:tc>
          <w:tcPr>
            <w:tcW w:w="2711" w:type="dxa"/>
            <w:shd w:val="clear" w:color="auto" w:fill="FFFFFF" w:themeFill="background1"/>
          </w:tcPr>
          <w:p w14:paraId="45561D8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13B85DE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Intel</w:t>
            </w:r>
          </w:p>
        </w:tc>
      </w:tr>
      <w:tr w:rsidR="009D4FCB" w14:paraId="2832DF31" w14:textId="77777777">
        <w:tc>
          <w:tcPr>
            <w:tcW w:w="1960" w:type="dxa"/>
            <w:shd w:val="clear" w:color="auto" w:fill="FFFFFF" w:themeFill="background1"/>
          </w:tcPr>
          <w:p w14:paraId="2123831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UE behavior after gap</w:t>
            </w:r>
          </w:p>
        </w:tc>
        <w:tc>
          <w:tcPr>
            <w:tcW w:w="2857" w:type="dxa"/>
            <w:shd w:val="clear" w:color="auto" w:fill="FFFFFF" w:themeFill="background1"/>
          </w:tcPr>
          <w:p w14:paraId="6A68D8B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Whether UE is expected to transmit UL signals right after the interruptions of NCSG</w:t>
            </w:r>
          </w:p>
        </w:tc>
        <w:tc>
          <w:tcPr>
            <w:tcW w:w="2711" w:type="dxa"/>
            <w:shd w:val="clear" w:color="auto" w:fill="FFFFFF" w:themeFill="background1"/>
          </w:tcPr>
          <w:p w14:paraId="534E58F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7FB6F06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ZTE</w:t>
            </w:r>
          </w:p>
        </w:tc>
      </w:tr>
      <w:tr w:rsidR="009D4FCB" w14:paraId="06F38B6E" w14:textId="77777777">
        <w:tc>
          <w:tcPr>
            <w:tcW w:w="1960" w:type="dxa"/>
            <w:shd w:val="clear" w:color="auto" w:fill="FFFFFF" w:themeFill="background1"/>
          </w:tcPr>
          <w:p w14:paraId="42A920D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Measurement delay</w:t>
            </w:r>
          </w:p>
        </w:tc>
        <w:tc>
          <w:tcPr>
            <w:tcW w:w="2857" w:type="dxa"/>
            <w:shd w:val="clear" w:color="auto" w:fill="FFFFFF" w:themeFill="background1"/>
          </w:tcPr>
          <w:p w14:paraId="6D5E6B6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New measurement delay for NCSG, e.g., for deactivated SCells or inter-freq layers. </w:t>
            </w:r>
          </w:p>
        </w:tc>
        <w:tc>
          <w:tcPr>
            <w:tcW w:w="2711" w:type="dxa"/>
            <w:shd w:val="clear" w:color="auto" w:fill="FFFFFF" w:themeFill="background1"/>
          </w:tcPr>
          <w:p w14:paraId="5A4AC28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Intra-freq: 9.2.7 for de-activated SCell</w:t>
            </w:r>
          </w:p>
          <w:p w14:paraId="0114AD5A" w14:textId="77777777" w:rsidR="009D4FCB" w:rsidRDefault="00B45DAB">
            <w:pPr>
              <w:numPr>
                <w:ilvl w:val="0"/>
                <w:numId w:val="10"/>
              </w:numPr>
              <w:ind w:left="0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Inter-freq: 9.3.10</w:t>
            </w:r>
          </w:p>
        </w:tc>
        <w:tc>
          <w:tcPr>
            <w:tcW w:w="2101" w:type="dxa"/>
            <w:shd w:val="clear" w:color="auto" w:fill="FFFFFF" w:themeFill="background1"/>
          </w:tcPr>
          <w:p w14:paraId="114B0B0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CATT</w:t>
            </w:r>
          </w:p>
        </w:tc>
      </w:tr>
      <w:tr w:rsidR="009D4FCB" w14:paraId="5398BD6F" w14:textId="77777777">
        <w:tc>
          <w:tcPr>
            <w:tcW w:w="1960" w:type="dxa"/>
            <w:shd w:val="clear" w:color="auto" w:fill="FFFFFF" w:themeFill="background1"/>
          </w:tcPr>
          <w:p w14:paraId="48389F3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Scheduling restriction</w:t>
            </w:r>
          </w:p>
        </w:tc>
        <w:tc>
          <w:tcPr>
            <w:tcW w:w="2857" w:type="dxa"/>
            <w:shd w:val="clear" w:color="auto" w:fill="FFFFFF" w:themeFill="background1"/>
          </w:tcPr>
          <w:p w14:paraId="3F3FDAA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Scheduling restriction during ML, including CBM/IBM issues in FR2</w:t>
            </w:r>
          </w:p>
        </w:tc>
        <w:tc>
          <w:tcPr>
            <w:tcW w:w="2711" w:type="dxa"/>
            <w:shd w:val="clear" w:color="auto" w:fill="FFFFFF" w:themeFill="background1"/>
          </w:tcPr>
          <w:p w14:paraId="0FB5061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Intra-freq: 9.2.7 for de-activated SCell</w:t>
            </w:r>
          </w:p>
          <w:p w14:paraId="2EB7D27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(new) Inter-freq: 9.3.10 </w:t>
            </w:r>
          </w:p>
          <w:p w14:paraId="5D11C97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(new) CSI-RS inter-freq: 9.10.3.x </w:t>
            </w:r>
          </w:p>
        </w:tc>
        <w:tc>
          <w:tcPr>
            <w:tcW w:w="2101" w:type="dxa"/>
            <w:shd w:val="clear" w:color="auto" w:fill="FFFFFF" w:themeFill="background1"/>
          </w:tcPr>
          <w:p w14:paraId="0E6BAB5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QC</w:t>
            </w:r>
          </w:p>
        </w:tc>
      </w:tr>
      <w:tr w:rsidR="009D4FCB" w14:paraId="43CD0265" w14:textId="77777777">
        <w:tc>
          <w:tcPr>
            <w:tcW w:w="1960" w:type="dxa"/>
            <w:shd w:val="clear" w:color="auto" w:fill="FFFFFF" w:themeFill="background1"/>
          </w:tcPr>
          <w:p w14:paraId="25A83832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lastRenderedPageBreak/>
              <w:t>Impact to L1 measurement</w:t>
            </w:r>
          </w:p>
        </w:tc>
        <w:tc>
          <w:tcPr>
            <w:tcW w:w="2857" w:type="dxa"/>
            <w:shd w:val="clear" w:color="auto" w:fill="FFFFFF" w:themeFill="background1"/>
          </w:tcPr>
          <w:p w14:paraId="4180AD15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Clarify how to determine the factor P in RLM, BFD, CBD, L1-RSRP… etc. requirements. E.g., </w:t>
            </w:r>
          </w:p>
          <w:p w14:paraId="007CCD15" w14:textId="77777777" w:rsidR="009D4FCB" w:rsidRDefault="00B45DAB">
            <w:pPr>
              <w:numPr>
                <w:ilvl w:val="0"/>
                <w:numId w:val="11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assume gap is not overlapped with the RS when only NCSG is configured.</w:t>
            </w:r>
          </w:p>
          <w:p w14:paraId="4ED458EC" w14:textId="77777777" w:rsidR="009D4FCB" w:rsidRDefault="00B45DAB">
            <w:pPr>
              <w:numPr>
                <w:ilvl w:val="0"/>
                <w:numId w:val="11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Whether </w:t>
            </w:r>
            <w:r>
              <w:rPr>
                <w:rFonts w:asciiTheme="minorHAnsi" w:eastAsia="SimSun" w:hAnsiTheme="minorHAnsi" w:cstheme="minorHAnsi"/>
                <w:bCs/>
              </w:rPr>
              <w:t>P</w:t>
            </w:r>
            <w:r>
              <w:rPr>
                <w:rFonts w:asciiTheme="minorHAnsi" w:eastAsia="SimSun" w:hAnsiTheme="minorHAnsi" w:cstheme="minorHAnsi"/>
                <w:bCs/>
                <w:vertAlign w:val="subscript"/>
              </w:rPr>
              <w:t xml:space="preserve">sharing factor </w:t>
            </w:r>
            <w:r>
              <w:rPr>
                <w:rFonts w:asciiTheme="minorHAnsi" w:eastAsia="SimSun" w:hAnsiTheme="minorHAnsi" w:cstheme="minorHAnsi"/>
                <w:bCs/>
                <w:lang w:val="en-US"/>
              </w:rPr>
              <w:t>should be revised due to CBM/IBM issue in FR2</w:t>
            </w:r>
          </w:p>
        </w:tc>
        <w:tc>
          <w:tcPr>
            <w:tcW w:w="2711" w:type="dxa"/>
            <w:shd w:val="clear" w:color="auto" w:fill="FFFFFF" w:themeFill="background1"/>
          </w:tcPr>
          <w:p w14:paraId="43643BB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RLM: 8.1, 8.1A</w:t>
            </w:r>
          </w:p>
          <w:p w14:paraId="7753A29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BFD/CBD: 8.5, 8.5A</w:t>
            </w:r>
          </w:p>
          <w:p w14:paraId="5E913CC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L1-RSRP: 9.5, 9.5A</w:t>
            </w:r>
          </w:p>
          <w:p w14:paraId="04D60B98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L1-SINR: 9.8</w:t>
            </w:r>
          </w:p>
        </w:tc>
        <w:tc>
          <w:tcPr>
            <w:tcW w:w="2101" w:type="dxa"/>
            <w:shd w:val="clear" w:color="auto" w:fill="FFFFFF" w:themeFill="background1"/>
          </w:tcPr>
          <w:p w14:paraId="22878383" w14:textId="0AD0AB0C" w:rsidR="009D4FCB" w:rsidRDefault="00644A88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MTK</w:t>
            </w:r>
          </w:p>
        </w:tc>
      </w:tr>
      <w:tr w:rsidR="009D4FCB" w14:paraId="79726311" w14:textId="77777777">
        <w:tc>
          <w:tcPr>
            <w:tcW w:w="1960" w:type="dxa"/>
            <w:shd w:val="clear" w:color="auto" w:fill="FFFFFF" w:themeFill="background1"/>
          </w:tcPr>
          <w:p w14:paraId="2AE1B34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Interruption for de-activated SCell measurement</w:t>
            </w:r>
          </w:p>
        </w:tc>
        <w:tc>
          <w:tcPr>
            <w:tcW w:w="2857" w:type="dxa"/>
            <w:shd w:val="clear" w:color="auto" w:fill="FFFFFF" w:themeFill="background1"/>
          </w:tcPr>
          <w:p w14:paraId="2FA8B6A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UE to follow NCSG pattern rather than current interruption requirements for deactivated SCell measurement</w:t>
            </w:r>
          </w:p>
        </w:tc>
        <w:tc>
          <w:tcPr>
            <w:tcW w:w="2711" w:type="dxa"/>
            <w:shd w:val="clear" w:color="auto" w:fill="FFFFFF" w:themeFill="background1"/>
          </w:tcPr>
          <w:p w14:paraId="76737C5B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(FFS) EN-DC: 8.2.1.2.5</w:t>
            </w:r>
          </w:p>
          <w:p w14:paraId="4776938A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SA: 8.2.2.2.3</w:t>
            </w:r>
          </w:p>
          <w:p w14:paraId="2B06DEF0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(FFS) NE-DC: 8.2.3.2.5</w:t>
            </w:r>
          </w:p>
          <w:p w14:paraId="41A373CE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en-US"/>
              </w:rPr>
              <w:t xml:space="preserve">(FFS) </w:t>
            </w:r>
            <w:r>
              <w:rPr>
                <w:rFonts w:asciiTheme="minorHAnsi" w:eastAsia="SimSun" w:hAnsiTheme="minorHAnsi" w:cstheme="minorHAnsi"/>
                <w:bCs/>
                <w:lang w:val="en-US"/>
              </w:rPr>
              <w:t>NR-DC: 8.2.4.2.3</w:t>
            </w:r>
          </w:p>
        </w:tc>
        <w:tc>
          <w:tcPr>
            <w:tcW w:w="2101" w:type="dxa"/>
            <w:shd w:val="clear" w:color="auto" w:fill="FFFFFF" w:themeFill="background1"/>
          </w:tcPr>
          <w:p w14:paraId="369E7EC7" w14:textId="77777777" w:rsidR="009D4FCB" w:rsidRDefault="009D4FC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</w:p>
        </w:tc>
      </w:tr>
    </w:tbl>
    <w:p w14:paraId="344F8E05" w14:textId="77777777" w:rsidR="009D4FCB" w:rsidRDefault="009D4FCB">
      <w:pPr>
        <w:jc w:val="both"/>
        <w:rPr>
          <w:rFonts w:asciiTheme="minorHAnsi" w:eastAsia="SimSun" w:hAnsiTheme="minorHAnsi" w:cstheme="minorHAnsi"/>
          <w:b/>
        </w:rPr>
      </w:pPr>
    </w:p>
    <w:p w14:paraId="6B081F9E" w14:textId="77777777" w:rsidR="009D4FCB" w:rsidRDefault="009D4FCB">
      <w:pPr>
        <w:jc w:val="both"/>
        <w:rPr>
          <w:rFonts w:asciiTheme="minorHAnsi" w:eastAsia="SimSun" w:hAnsiTheme="minorHAnsi" w:cstheme="minorHAnsi"/>
          <w:b/>
        </w:rPr>
      </w:pPr>
    </w:p>
    <w:p w14:paraId="31B1ED61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11EC7B2E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 xml:space="preserve">[1] </w:t>
      </w:r>
      <w:r>
        <w:rPr>
          <w:rFonts w:asciiTheme="minorHAnsi" w:hAnsiTheme="minorHAnsi" w:cstheme="minorHAnsi"/>
          <w:bCs/>
          <w:sz w:val="22"/>
          <w:szCs w:val="22"/>
          <w:lang w:eastAsia="zh-TW"/>
        </w:rPr>
        <w:t>R4-2120365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,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Email discussion summary for </w:t>
      </w:r>
      <w:r>
        <w:rPr>
          <w:rFonts w:asciiTheme="minorHAnsi" w:hAnsiTheme="minorHAnsi" w:cstheme="minorHAnsi"/>
          <w:sz w:val="22"/>
          <w:szCs w:val="22"/>
          <w:lang w:eastAsia="zh-TW"/>
        </w:rPr>
        <w:t>[101-e][223] NR_MG_enh_3, Apple</w:t>
      </w:r>
    </w:p>
    <w:p w14:paraId="383E5E7D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[2] R4-2115344, WF on NCSG, Apple</w:t>
      </w:r>
    </w:p>
    <w:p w14:paraId="4BBBC5E3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 w:eastAsia="zh-TW"/>
        </w:rPr>
        <w:t xml:space="preserve">[2] R4-2108348, </w:t>
      </w:r>
      <w:r>
        <w:rPr>
          <w:rFonts w:asciiTheme="minorHAnsi" w:hAnsiTheme="minorHAnsi" w:cstheme="minorHAnsi"/>
          <w:sz w:val="22"/>
          <w:szCs w:val="22"/>
          <w:lang w:val="en-US"/>
        </w:rPr>
        <w:t>WF on R17 NR MG enhancements –</w:t>
      </w:r>
      <w:r>
        <w:rPr>
          <w:rFonts w:asciiTheme="minorHAnsi" w:hAnsiTheme="minorHAnsi" w:cstheme="minorHAnsi"/>
          <w:sz w:val="22"/>
          <w:szCs w:val="22"/>
        </w:rPr>
        <w:t>NCSG (RAN4#99e), Intel</w:t>
      </w:r>
    </w:p>
    <w:p w14:paraId="7DA3858E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>
        <w:rPr>
          <w:rFonts w:asciiTheme="minorHAnsi" w:hAnsiTheme="minorHAnsi" w:cstheme="minorHAnsi"/>
          <w:sz w:val="22"/>
          <w:szCs w:val="22"/>
          <w:lang w:val="en-US"/>
        </w:rPr>
        <w:t>R4-2105792, WF on R17 NR MG enhancements –</w:t>
      </w:r>
      <w:r>
        <w:rPr>
          <w:rFonts w:asciiTheme="minorHAnsi" w:hAnsiTheme="minorHAnsi" w:cstheme="minorHAnsi"/>
          <w:sz w:val="22"/>
          <w:szCs w:val="22"/>
        </w:rPr>
        <w:t>NCSG (RAN4#98-bis-e), Intel</w:t>
      </w:r>
    </w:p>
    <w:p w14:paraId="05478E9A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[4] R4-2117602, General issues for measurement gap enhancement WI, MediaTek Inc., Intel Corporation, Apple</w:t>
      </w:r>
    </w:p>
    <w:p w14:paraId="253660B8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294438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42AD5DB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sectPr w:rsidR="009D4FC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E538E" w14:textId="77777777" w:rsidR="00CC5111" w:rsidRDefault="00CC5111" w:rsidP="000F54AC">
      <w:pPr>
        <w:spacing w:after="0"/>
      </w:pPr>
      <w:r>
        <w:separator/>
      </w:r>
    </w:p>
  </w:endnote>
  <w:endnote w:type="continuationSeparator" w:id="0">
    <w:p w14:paraId="75A4CC86" w14:textId="77777777" w:rsidR="00CC5111" w:rsidRDefault="00CC5111" w:rsidP="000F5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8C22" w14:textId="77777777" w:rsidR="00CC5111" w:rsidRDefault="00CC5111" w:rsidP="000F54AC">
      <w:pPr>
        <w:spacing w:after="0"/>
      </w:pPr>
      <w:r>
        <w:separator/>
      </w:r>
    </w:p>
  </w:footnote>
  <w:footnote w:type="continuationSeparator" w:id="0">
    <w:p w14:paraId="788779C7" w14:textId="77777777" w:rsidR="00CC5111" w:rsidRDefault="00CC5111" w:rsidP="000F5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7067B23"/>
    <w:multiLevelType w:val="multilevel"/>
    <w:tmpl w:val="17067B23"/>
    <w:lvl w:ilvl="0">
      <w:start w:val="1"/>
      <w:numFmt w:val="decimal"/>
      <w:lvlText w:val="%1)"/>
      <w:lvlJc w:val="left"/>
      <w:pPr>
        <w:ind w:left="774" w:hanging="360"/>
      </w:pPr>
      <w:rPr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671B1"/>
    <w:multiLevelType w:val="multilevel"/>
    <w:tmpl w:val="4BF671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87F51"/>
    <w:multiLevelType w:val="multilevel"/>
    <w:tmpl w:val="4F287F5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FE6D4A"/>
    <w:multiLevelType w:val="multilevel"/>
    <w:tmpl w:val="6DFE6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D512B"/>
    <w:multiLevelType w:val="hybridMultilevel"/>
    <w:tmpl w:val="25CE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E2278"/>
    <w:multiLevelType w:val="multilevel"/>
    <w:tmpl w:val="797E227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0C5502"/>
    <w:multiLevelType w:val="multilevel"/>
    <w:tmpl w:val="7F0C55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sDAzsTA0tzA0MbZU0lEKTi0uzszPAykwqgUA+M6pPCwAAAA="/>
  </w:docVars>
  <w:rsids>
    <w:rsidRoot w:val="00A73AF2"/>
    <w:rsid w:val="00001B5D"/>
    <w:rsid w:val="00001C4C"/>
    <w:rsid w:val="00003D39"/>
    <w:rsid w:val="00004616"/>
    <w:rsid w:val="00004671"/>
    <w:rsid w:val="00005F93"/>
    <w:rsid w:val="000107CA"/>
    <w:rsid w:val="00010845"/>
    <w:rsid w:val="0001194F"/>
    <w:rsid w:val="00011B56"/>
    <w:rsid w:val="00011E50"/>
    <w:rsid w:val="000124A6"/>
    <w:rsid w:val="0001259B"/>
    <w:rsid w:val="000132EF"/>
    <w:rsid w:val="00013455"/>
    <w:rsid w:val="00014C0B"/>
    <w:rsid w:val="000151FF"/>
    <w:rsid w:val="00015459"/>
    <w:rsid w:val="000155B9"/>
    <w:rsid w:val="0001583A"/>
    <w:rsid w:val="00017C38"/>
    <w:rsid w:val="000200EB"/>
    <w:rsid w:val="00021154"/>
    <w:rsid w:val="000234CD"/>
    <w:rsid w:val="00025958"/>
    <w:rsid w:val="00025A82"/>
    <w:rsid w:val="00026434"/>
    <w:rsid w:val="00027F69"/>
    <w:rsid w:val="00030D0D"/>
    <w:rsid w:val="000342A4"/>
    <w:rsid w:val="00034355"/>
    <w:rsid w:val="000344DB"/>
    <w:rsid w:val="00034F02"/>
    <w:rsid w:val="00036128"/>
    <w:rsid w:val="00036247"/>
    <w:rsid w:val="00037837"/>
    <w:rsid w:val="0004043A"/>
    <w:rsid w:val="0004055E"/>
    <w:rsid w:val="00040A74"/>
    <w:rsid w:val="00040AE5"/>
    <w:rsid w:val="00042DB9"/>
    <w:rsid w:val="00043DAD"/>
    <w:rsid w:val="00044609"/>
    <w:rsid w:val="00045178"/>
    <w:rsid w:val="00045276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83E"/>
    <w:rsid w:val="00055B1C"/>
    <w:rsid w:val="00055C49"/>
    <w:rsid w:val="00057678"/>
    <w:rsid w:val="00060C3A"/>
    <w:rsid w:val="000613BC"/>
    <w:rsid w:val="000627DD"/>
    <w:rsid w:val="000629FD"/>
    <w:rsid w:val="000636CF"/>
    <w:rsid w:val="00063791"/>
    <w:rsid w:val="00063970"/>
    <w:rsid w:val="00063B3F"/>
    <w:rsid w:val="00064A3F"/>
    <w:rsid w:val="00065730"/>
    <w:rsid w:val="00065A8B"/>
    <w:rsid w:val="00065C5F"/>
    <w:rsid w:val="00065E43"/>
    <w:rsid w:val="00066D2E"/>
    <w:rsid w:val="0006708A"/>
    <w:rsid w:val="00067EDB"/>
    <w:rsid w:val="00067FE4"/>
    <w:rsid w:val="000706D3"/>
    <w:rsid w:val="000714E0"/>
    <w:rsid w:val="000715C5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192A"/>
    <w:rsid w:val="00082C80"/>
    <w:rsid w:val="000833A5"/>
    <w:rsid w:val="000843C3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97EE6"/>
    <w:rsid w:val="000A03DA"/>
    <w:rsid w:val="000A0512"/>
    <w:rsid w:val="000A11A9"/>
    <w:rsid w:val="000A1D4B"/>
    <w:rsid w:val="000A3020"/>
    <w:rsid w:val="000A49DF"/>
    <w:rsid w:val="000A7F5F"/>
    <w:rsid w:val="000B0FE5"/>
    <w:rsid w:val="000B1931"/>
    <w:rsid w:val="000B1D83"/>
    <w:rsid w:val="000B2B7A"/>
    <w:rsid w:val="000B2FEE"/>
    <w:rsid w:val="000B4A62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25DD"/>
    <w:rsid w:val="000D2A91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1F58"/>
    <w:rsid w:val="000E2512"/>
    <w:rsid w:val="000E2AE0"/>
    <w:rsid w:val="000E2B01"/>
    <w:rsid w:val="000E2B7A"/>
    <w:rsid w:val="000E3E13"/>
    <w:rsid w:val="000E5759"/>
    <w:rsid w:val="000E57FF"/>
    <w:rsid w:val="000E6880"/>
    <w:rsid w:val="000E6DD2"/>
    <w:rsid w:val="000F09D3"/>
    <w:rsid w:val="000F29D5"/>
    <w:rsid w:val="000F364D"/>
    <w:rsid w:val="000F3DE0"/>
    <w:rsid w:val="000F3FCB"/>
    <w:rsid w:val="000F4C51"/>
    <w:rsid w:val="000F54AC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60CC"/>
    <w:rsid w:val="00106492"/>
    <w:rsid w:val="001077FD"/>
    <w:rsid w:val="001102B8"/>
    <w:rsid w:val="00110951"/>
    <w:rsid w:val="001121C3"/>
    <w:rsid w:val="00112867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1"/>
    <w:rsid w:val="00131267"/>
    <w:rsid w:val="00131F1B"/>
    <w:rsid w:val="001338C9"/>
    <w:rsid w:val="00133EE6"/>
    <w:rsid w:val="001346E0"/>
    <w:rsid w:val="001347C6"/>
    <w:rsid w:val="0013542D"/>
    <w:rsid w:val="0013559F"/>
    <w:rsid w:val="00135FF6"/>
    <w:rsid w:val="001360BF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028"/>
    <w:rsid w:val="001446CE"/>
    <w:rsid w:val="00145598"/>
    <w:rsid w:val="00150203"/>
    <w:rsid w:val="00150268"/>
    <w:rsid w:val="001507E0"/>
    <w:rsid w:val="00151AAF"/>
    <w:rsid w:val="00152F0E"/>
    <w:rsid w:val="00153574"/>
    <w:rsid w:val="001539B0"/>
    <w:rsid w:val="001549B6"/>
    <w:rsid w:val="0015554A"/>
    <w:rsid w:val="00155773"/>
    <w:rsid w:val="00155941"/>
    <w:rsid w:val="00155C2A"/>
    <w:rsid w:val="0015635D"/>
    <w:rsid w:val="00156C4E"/>
    <w:rsid w:val="00156F8D"/>
    <w:rsid w:val="00157E9A"/>
    <w:rsid w:val="0016065C"/>
    <w:rsid w:val="001607AD"/>
    <w:rsid w:val="00161465"/>
    <w:rsid w:val="0016198F"/>
    <w:rsid w:val="001625C3"/>
    <w:rsid w:val="001626BA"/>
    <w:rsid w:val="00162A57"/>
    <w:rsid w:val="00162F85"/>
    <w:rsid w:val="00163D49"/>
    <w:rsid w:val="0016470B"/>
    <w:rsid w:val="00165B30"/>
    <w:rsid w:val="001672B1"/>
    <w:rsid w:val="00172A0F"/>
    <w:rsid w:val="00173C94"/>
    <w:rsid w:val="00173F16"/>
    <w:rsid w:val="001740B4"/>
    <w:rsid w:val="001741FD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0F67"/>
    <w:rsid w:val="00181158"/>
    <w:rsid w:val="00181714"/>
    <w:rsid w:val="00181F41"/>
    <w:rsid w:val="00182B15"/>
    <w:rsid w:val="00182F99"/>
    <w:rsid w:val="00184A85"/>
    <w:rsid w:val="001862A6"/>
    <w:rsid w:val="0018677E"/>
    <w:rsid w:val="00187218"/>
    <w:rsid w:val="001900C9"/>
    <w:rsid w:val="00190C6C"/>
    <w:rsid w:val="001910FC"/>
    <w:rsid w:val="00191223"/>
    <w:rsid w:val="001916A4"/>
    <w:rsid w:val="00191CCD"/>
    <w:rsid w:val="0019292E"/>
    <w:rsid w:val="0019303F"/>
    <w:rsid w:val="00193578"/>
    <w:rsid w:val="001940F3"/>
    <w:rsid w:val="0019455F"/>
    <w:rsid w:val="00194709"/>
    <w:rsid w:val="00194D12"/>
    <w:rsid w:val="001952A0"/>
    <w:rsid w:val="00195CE4"/>
    <w:rsid w:val="00195D5F"/>
    <w:rsid w:val="00196409"/>
    <w:rsid w:val="00196457"/>
    <w:rsid w:val="00196DBD"/>
    <w:rsid w:val="00197CE0"/>
    <w:rsid w:val="00197D40"/>
    <w:rsid w:val="001A0A87"/>
    <w:rsid w:val="001A13A1"/>
    <w:rsid w:val="001A19F9"/>
    <w:rsid w:val="001A2836"/>
    <w:rsid w:val="001A4524"/>
    <w:rsid w:val="001A4683"/>
    <w:rsid w:val="001A62A5"/>
    <w:rsid w:val="001A6484"/>
    <w:rsid w:val="001B08D2"/>
    <w:rsid w:val="001B1769"/>
    <w:rsid w:val="001B21EE"/>
    <w:rsid w:val="001B2B0A"/>
    <w:rsid w:val="001B363A"/>
    <w:rsid w:val="001B579F"/>
    <w:rsid w:val="001B5BAA"/>
    <w:rsid w:val="001B62BD"/>
    <w:rsid w:val="001B6908"/>
    <w:rsid w:val="001B6EB2"/>
    <w:rsid w:val="001B7760"/>
    <w:rsid w:val="001C046E"/>
    <w:rsid w:val="001C0850"/>
    <w:rsid w:val="001C3B60"/>
    <w:rsid w:val="001C41AB"/>
    <w:rsid w:val="001C4BF2"/>
    <w:rsid w:val="001C5A7E"/>
    <w:rsid w:val="001D1001"/>
    <w:rsid w:val="001D115C"/>
    <w:rsid w:val="001D257C"/>
    <w:rsid w:val="001D26B7"/>
    <w:rsid w:val="001D2974"/>
    <w:rsid w:val="001D29CC"/>
    <w:rsid w:val="001D2BCF"/>
    <w:rsid w:val="001D38B4"/>
    <w:rsid w:val="001D3B1A"/>
    <w:rsid w:val="001D4767"/>
    <w:rsid w:val="001D50F2"/>
    <w:rsid w:val="001D58DB"/>
    <w:rsid w:val="001D5BF6"/>
    <w:rsid w:val="001D5C26"/>
    <w:rsid w:val="001D7353"/>
    <w:rsid w:val="001D7E99"/>
    <w:rsid w:val="001E160E"/>
    <w:rsid w:val="001E1D22"/>
    <w:rsid w:val="001E2980"/>
    <w:rsid w:val="001E4CF4"/>
    <w:rsid w:val="001E5079"/>
    <w:rsid w:val="001E6596"/>
    <w:rsid w:val="001E6A15"/>
    <w:rsid w:val="001E6B2B"/>
    <w:rsid w:val="001E6FC2"/>
    <w:rsid w:val="001F18D9"/>
    <w:rsid w:val="001F223A"/>
    <w:rsid w:val="001F2C71"/>
    <w:rsid w:val="001F2F8D"/>
    <w:rsid w:val="001F3963"/>
    <w:rsid w:val="001F5C9C"/>
    <w:rsid w:val="001F5CF3"/>
    <w:rsid w:val="001F63F0"/>
    <w:rsid w:val="001F70A4"/>
    <w:rsid w:val="001F755C"/>
    <w:rsid w:val="001F7975"/>
    <w:rsid w:val="00200D08"/>
    <w:rsid w:val="00202607"/>
    <w:rsid w:val="00203D65"/>
    <w:rsid w:val="002048D3"/>
    <w:rsid w:val="00205222"/>
    <w:rsid w:val="002063B0"/>
    <w:rsid w:val="00206812"/>
    <w:rsid w:val="00206C9F"/>
    <w:rsid w:val="0020740E"/>
    <w:rsid w:val="00207EEB"/>
    <w:rsid w:val="00211B6B"/>
    <w:rsid w:val="002122C1"/>
    <w:rsid w:val="002125F8"/>
    <w:rsid w:val="00212EBC"/>
    <w:rsid w:val="002143E4"/>
    <w:rsid w:val="00214420"/>
    <w:rsid w:val="00214F29"/>
    <w:rsid w:val="00214FB5"/>
    <w:rsid w:val="00216288"/>
    <w:rsid w:val="00217F3B"/>
    <w:rsid w:val="0022057F"/>
    <w:rsid w:val="00221265"/>
    <w:rsid w:val="00221717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3B04"/>
    <w:rsid w:val="00244433"/>
    <w:rsid w:val="00245616"/>
    <w:rsid w:val="00246BB9"/>
    <w:rsid w:val="00247622"/>
    <w:rsid w:val="00251BD4"/>
    <w:rsid w:val="0025308E"/>
    <w:rsid w:val="00253F3D"/>
    <w:rsid w:val="00254DCC"/>
    <w:rsid w:val="00255D0E"/>
    <w:rsid w:val="002563F0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5FCD"/>
    <w:rsid w:val="00266B95"/>
    <w:rsid w:val="00266D5F"/>
    <w:rsid w:val="00270AB3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1F61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5F03"/>
    <w:rsid w:val="00296E76"/>
    <w:rsid w:val="00296F04"/>
    <w:rsid w:val="00297189"/>
    <w:rsid w:val="002979B2"/>
    <w:rsid w:val="002A1346"/>
    <w:rsid w:val="002A202E"/>
    <w:rsid w:val="002A3576"/>
    <w:rsid w:val="002A3718"/>
    <w:rsid w:val="002A392D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2AF0"/>
    <w:rsid w:val="002B326A"/>
    <w:rsid w:val="002B363C"/>
    <w:rsid w:val="002B38BD"/>
    <w:rsid w:val="002B440E"/>
    <w:rsid w:val="002B4C96"/>
    <w:rsid w:val="002B521C"/>
    <w:rsid w:val="002B7561"/>
    <w:rsid w:val="002B7DB4"/>
    <w:rsid w:val="002C0F40"/>
    <w:rsid w:val="002C1909"/>
    <w:rsid w:val="002C1C95"/>
    <w:rsid w:val="002C4897"/>
    <w:rsid w:val="002C51B9"/>
    <w:rsid w:val="002C5AD2"/>
    <w:rsid w:val="002C71EF"/>
    <w:rsid w:val="002C7943"/>
    <w:rsid w:val="002D1433"/>
    <w:rsid w:val="002D2689"/>
    <w:rsid w:val="002D3251"/>
    <w:rsid w:val="002D40F8"/>
    <w:rsid w:val="002D453F"/>
    <w:rsid w:val="002D4FD5"/>
    <w:rsid w:val="002D5281"/>
    <w:rsid w:val="002D5289"/>
    <w:rsid w:val="002D6067"/>
    <w:rsid w:val="002D655E"/>
    <w:rsid w:val="002D6A30"/>
    <w:rsid w:val="002E0232"/>
    <w:rsid w:val="002E0938"/>
    <w:rsid w:val="002E258B"/>
    <w:rsid w:val="002E2ECB"/>
    <w:rsid w:val="002E3226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0A7"/>
    <w:rsid w:val="002F01F6"/>
    <w:rsid w:val="002F2245"/>
    <w:rsid w:val="002F264B"/>
    <w:rsid w:val="002F275D"/>
    <w:rsid w:val="002F2F83"/>
    <w:rsid w:val="002F5C47"/>
    <w:rsid w:val="002F61E1"/>
    <w:rsid w:val="002F6388"/>
    <w:rsid w:val="002F732D"/>
    <w:rsid w:val="00300462"/>
    <w:rsid w:val="0030083B"/>
    <w:rsid w:val="00300C80"/>
    <w:rsid w:val="00301760"/>
    <w:rsid w:val="0030319E"/>
    <w:rsid w:val="0030413E"/>
    <w:rsid w:val="0030496F"/>
    <w:rsid w:val="003057DE"/>
    <w:rsid w:val="00305ED6"/>
    <w:rsid w:val="0030640A"/>
    <w:rsid w:val="00307A6F"/>
    <w:rsid w:val="00310753"/>
    <w:rsid w:val="00310840"/>
    <w:rsid w:val="00310D14"/>
    <w:rsid w:val="00310DB3"/>
    <w:rsid w:val="0031309E"/>
    <w:rsid w:val="003142D7"/>
    <w:rsid w:val="0031638F"/>
    <w:rsid w:val="00316805"/>
    <w:rsid w:val="00316F4C"/>
    <w:rsid w:val="003179A1"/>
    <w:rsid w:val="00317CB3"/>
    <w:rsid w:val="003214C5"/>
    <w:rsid w:val="00322352"/>
    <w:rsid w:val="003225F1"/>
    <w:rsid w:val="00322C10"/>
    <w:rsid w:val="00324B1E"/>
    <w:rsid w:val="00325884"/>
    <w:rsid w:val="00325F8F"/>
    <w:rsid w:val="0032623C"/>
    <w:rsid w:val="003265F7"/>
    <w:rsid w:val="00330959"/>
    <w:rsid w:val="00331B27"/>
    <w:rsid w:val="00331C47"/>
    <w:rsid w:val="00331DB3"/>
    <w:rsid w:val="00331E95"/>
    <w:rsid w:val="00331F34"/>
    <w:rsid w:val="003321AD"/>
    <w:rsid w:val="003329FB"/>
    <w:rsid w:val="00332B16"/>
    <w:rsid w:val="00332FC6"/>
    <w:rsid w:val="00334515"/>
    <w:rsid w:val="00335060"/>
    <w:rsid w:val="00335444"/>
    <w:rsid w:val="003358CA"/>
    <w:rsid w:val="00335C2F"/>
    <w:rsid w:val="00337987"/>
    <w:rsid w:val="00337EC4"/>
    <w:rsid w:val="003400D9"/>
    <w:rsid w:val="0034172C"/>
    <w:rsid w:val="00342262"/>
    <w:rsid w:val="0034272F"/>
    <w:rsid w:val="003432C7"/>
    <w:rsid w:val="003432D6"/>
    <w:rsid w:val="00344CDE"/>
    <w:rsid w:val="00344F24"/>
    <w:rsid w:val="003503FA"/>
    <w:rsid w:val="00350EE5"/>
    <w:rsid w:val="00350F3A"/>
    <w:rsid w:val="00351ABB"/>
    <w:rsid w:val="00351C0D"/>
    <w:rsid w:val="00352146"/>
    <w:rsid w:val="00354865"/>
    <w:rsid w:val="003549F6"/>
    <w:rsid w:val="00355C00"/>
    <w:rsid w:val="00356427"/>
    <w:rsid w:val="003572BA"/>
    <w:rsid w:val="0035799E"/>
    <w:rsid w:val="00360919"/>
    <w:rsid w:val="00361114"/>
    <w:rsid w:val="00361ED0"/>
    <w:rsid w:val="003621EF"/>
    <w:rsid w:val="00364D56"/>
    <w:rsid w:val="00366148"/>
    <w:rsid w:val="00366531"/>
    <w:rsid w:val="00370617"/>
    <w:rsid w:val="00371D6A"/>
    <w:rsid w:val="003727B8"/>
    <w:rsid w:val="003732D8"/>
    <w:rsid w:val="00373EAA"/>
    <w:rsid w:val="00375D2F"/>
    <w:rsid w:val="003765A0"/>
    <w:rsid w:val="003779CD"/>
    <w:rsid w:val="003808DA"/>
    <w:rsid w:val="003818B7"/>
    <w:rsid w:val="00382C71"/>
    <w:rsid w:val="00384A15"/>
    <w:rsid w:val="00384FF2"/>
    <w:rsid w:val="00386715"/>
    <w:rsid w:val="00390C37"/>
    <w:rsid w:val="00390F86"/>
    <w:rsid w:val="0039456F"/>
    <w:rsid w:val="00394E39"/>
    <w:rsid w:val="00395315"/>
    <w:rsid w:val="003958B6"/>
    <w:rsid w:val="00396914"/>
    <w:rsid w:val="00396A63"/>
    <w:rsid w:val="003970A0"/>
    <w:rsid w:val="003A0050"/>
    <w:rsid w:val="003A0395"/>
    <w:rsid w:val="003A056E"/>
    <w:rsid w:val="003A216D"/>
    <w:rsid w:val="003A3880"/>
    <w:rsid w:val="003A38DC"/>
    <w:rsid w:val="003A4FB1"/>
    <w:rsid w:val="003A54EA"/>
    <w:rsid w:val="003A77CD"/>
    <w:rsid w:val="003B0226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C5A"/>
    <w:rsid w:val="003C1ADC"/>
    <w:rsid w:val="003C2C9B"/>
    <w:rsid w:val="003C2D98"/>
    <w:rsid w:val="003C381E"/>
    <w:rsid w:val="003C4271"/>
    <w:rsid w:val="003C4CD2"/>
    <w:rsid w:val="003C5132"/>
    <w:rsid w:val="003C62D1"/>
    <w:rsid w:val="003C6DE0"/>
    <w:rsid w:val="003C6F53"/>
    <w:rsid w:val="003C7400"/>
    <w:rsid w:val="003C7695"/>
    <w:rsid w:val="003D0253"/>
    <w:rsid w:val="003D069B"/>
    <w:rsid w:val="003D2806"/>
    <w:rsid w:val="003D46D6"/>
    <w:rsid w:val="003D6045"/>
    <w:rsid w:val="003D6790"/>
    <w:rsid w:val="003D6E90"/>
    <w:rsid w:val="003D77A2"/>
    <w:rsid w:val="003D7E13"/>
    <w:rsid w:val="003E04EF"/>
    <w:rsid w:val="003E0A21"/>
    <w:rsid w:val="003E0C08"/>
    <w:rsid w:val="003E1450"/>
    <w:rsid w:val="003E1818"/>
    <w:rsid w:val="003E21B6"/>
    <w:rsid w:val="003E250A"/>
    <w:rsid w:val="003E3889"/>
    <w:rsid w:val="003E39ED"/>
    <w:rsid w:val="003E4593"/>
    <w:rsid w:val="003E6A94"/>
    <w:rsid w:val="003F0BE9"/>
    <w:rsid w:val="003F0E9A"/>
    <w:rsid w:val="003F1AA4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7764"/>
    <w:rsid w:val="00401F19"/>
    <w:rsid w:val="00403ED0"/>
    <w:rsid w:val="00404725"/>
    <w:rsid w:val="00404B02"/>
    <w:rsid w:val="0040509A"/>
    <w:rsid w:val="00405966"/>
    <w:rsid w:val="00406AA6"/>
    <w:rsid w:val="00411626"/>
    <w:rsid w:val="00411B61"/>
    <w:rsid w:val="004123A9"/>
    <w:rsid w:val="004149C3"/>
    <w:rsid w:val="004151BC"/>
    <w:rsid w:val="004152B4"/>
    <w:rsid w:val="004155BA"/>
    <w:rsid w:val="00416580"/>
    <w:rsid w:val="00416B31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128"/>
    <w:rsid w:val="00427532"/>
    <w:rsid w:val="004279A3"/>
    <w:rsid w:val="00427FD4"/>
    <w:rsid w:val="0043034F"/>
    <w:rsid w:val="004331B3"/>
    <w:rsid w:val="00434D81"/>
    <w:rsid w:val="00436EA8"/>
    <w:rsid w:val="00440799"/>
    <w:rsid w:val="00440EF7"/>
    <w:rsid w:val="00441219"/>
    <w:rsid w:val="00441291"/>
    <w:rsid w:val="0044171D"/>
    <w:rsid w:val="004426A6"/>
    <w:rsid w:val="004428BD"/>
    <w:rsid w:val="0044681A"/>
    <w:rsid w:val="00446D25"/>
    <w:rsid w:val="00447C8A"/>
    <w:rsid w:val="004517BE"/>
    <w:rsid w:val="004524C3"/>
    <w:rsid w:val="00453B27"/>
    <w:rsid w:val="00453C7A"/>
    <w:rsid w:val="00455FEC"/>
    <w:rsid w:val="004564B8"/>
    <w:rsid w:val="00460601"/>
    <w:rsid w:val="00460D6B"/>
    <w:rsid w:val="0046132A"/>
    <w:rsid w:val="00461DA1"/>
    <w:rsid w:val="00462494"/>
    <w:rsid w:val="0046283B"/>
    <w:rsid w:val="004640BA"/>
    <w:rsid w:val="0046465A"/>
    <w:rsid w:val="00464AC1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5EA"/>
    <w:rsid w:val="00471C42"/>
    <w:rsid w:val="004731BD"/>
    <w:rsid w:val="00473805"/>
    <w:rsid w:val="00474D21"/>
    <w:rsid w:val="00475200"/>
    <w:rsid w:val="004769CF"/>
    <w:rsid w:val="00477D9F"/>
    <w:rsid w:val="00480A27"/>
    <w:rsid w:val="00480E4C"/>
    <w:rsid w:val="00481161"/>
    <w:rsid w:val="00483692"/>
    <w:rsid w:val="00483716"/>
    <w:rsid w:val="0048377E"/>
    <w:rsid w:val="004847BD"/>
    <w:rsid w:val="00484857"/>
    <w:rsid w:val="00486FA6"/>
    <w:rsid w:val="004870F8"/>
    <w:rsid w:val="00487D05"/>
    <w:rsid w:val="00487F0A"/>
    <w:rsid w:val="00490EC9"/>
    <w:rsid w:val="00491745"/>
    <w:rsid w:val="00491B03"/>
    <w:rsid w:val="00492894"/>
    <w:rsid w:val="0049304B"/>
    <w:rsid w:val="00494E74"/>
    <w:rsid w:val="00495B09"/>
    <w:rsid w:val="00496517"/>
    <w:rsid w:val="004976C5"/>
    <w:rsid w:val="004A0A20"/>
    <w:rsid w:val="004A1493"/>
    <w:rsid w:val="004A3002"/>
    <w:rsid w:val="004A3E3F"/>
    <w:rsid w:val="004A4387"/>
    <w:rsid w:val="004A5BF0"/>
    <w:rsid w:val="004A5F3E"/>
    <w:rsid w:val="004A601B"/>
    <w:rsid w:val="004A6C76"/>
    <w:rsid w:val="004A7A6B"/>
    <w:rsid w:val="004B29E2"/>
    <w:rsid w:val="004B2BFE"/>
    <w:rsid w:val="004B4AA9"/>
    <w:rsid w:val="004B6108"/>
    <w:rsid w:val="004C044F"/>
    <w:rsid w:val="004C0B08"/>
    <w:rsid w:val="004C0E5F"/>
    <w:rsid w:val="004C13F0"/>
    <w:rsid w:val="004C1638"/>
    <w:rsid w:val="004C1E3A"/>
    <w:rsid w:val="004C1F30"/>
    <w:rsid w:val="004C36D1"/>
    <w:rsid w:val="004C498C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0C5D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3DC7"/>
    <w:rsid w:val="004F539B"/>
    <w:rsid w:val="004F5B5A"/>
    <w:rsid w:val="004F5B5B"/>
    <w:rsid w:val="004F7500"/>
    <w:rsid w:val="004F77A6"/>
    <w:rsid w:val="00500571"/>
    <w:rsid w:val="00500B79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4"/>
    <w:rsid w:val="00521D77"/>
    <w:rsid w:val="0052200C"/>
    <w:rsid w:val="00522392"/>
    <w:rsid w:val="005226D7"/>
    <w:rsid w:val="00524092"/>
    <w:rsid w:val="00524931"/>
    <w:rsid w:val="005249D0"/>
    <w:rsid w:val="0052506E"/>
    <w:rsid w:val="005251D6"/>
    <w:rsid w:val="00525919"/>
    <w:rsid w:val="005259CA"/>
    <w:rsid w:val="005263C3"/>
    <w:rsid w:val="005266D0"/>
    <w:rsid w:val="0052733F"/>
    <w:rsid w:val="00527634"/>
    <w:rsid w:val="0052791F"/>
    <w:rsid w:val="005307A5"/>
    <w:rsid w:val="005326F3"/>
    <w:rsid w:val="005340C0"/>
    <w:rsid w:val="00535129"/>
    <w:rsid w:val="0053679A"/>
    <w:rsid w:val="00537719"/>
    <w:rsid w:val="005377CA"/>
    <w:rsid w:val="00537F65"/>
    <w:rsid w:val="005405BF"/>
    <w:rsid w:val="0054091C"/>
    <w:rsid w:val="005418A1"/>
    <w:rsid w:val="00541969"/>
    <w:rsid w:val="005424C8"/>
    <w:rsid w:val="005438BE"/>
    <w:rsid w:val="005440A1"/>
    <w:rsid w:val="00544443"/>
    <w:rsid w:val="00545265"/>
    <w:rsid w:val="0054550E"/>
    <w:rsid w:val="00546B9C"/>
    <w:rsid w:val="00547527"/>
    <w:rsid w:val="005515B0"/>
    <w:rsid w:val="00551E53"/>
    <w:rsid w:val="00553732"/>
    <w:rsid w:val="00553AFB"/>
    <w:rsid w:val="00560A73"/>
    <w:rsid w:val="00560C88"/>
    <w:rsid w:val="00560D26"/>
    <w:rsid w:val="00561582"/>
    <w:rsid w:val="00563487"/>
    <w:rsid w:val="005635E1"/>
    <w:rsid w:val="00567D82"/>
    <w:rsid w:val="00570F1F"/>
    <w:rsid w:val="005722FF"/>
    <w:rsid w:val="00572C7D"/>
    <w:rsid w:val="00574722"/>
    <w:rsid w:val="005755B8"/>
    <w:rsid w:val="00576752"/>
    <w:rsid w:val="005768FE"/>
    <w:rsid w:val="005806E2"/>
    <w:rsid w:val="00580D66"/>
    <w:rsid w:val="00581642"/>
    <w:rsid w:val="00583831"/>
    <w:rsid w:val="0058445D"/>
    <w:rsid w:val="00585012"/>
    <w:rsid w:val="00585E06"/>
    <w:rsid w:val="005865DF"/>
    <w:rsid w:val="0058717E"/>
    <w:rsid w:val="00587275"/>
    <w:rsid w:val="00587CCC"/>
    <w:rsid w:val="00590862"/>
    <w:rsid w:val="005908F8"/>
    <w:rsid w:val="00590C53"/>
    <w:rsid w:val="00590D9F"/>
    <w:rsid w:val="005917E4"/>
    <w:rsid w:val="005922CD"/>
    <w:rsid w:val="00592813"/>
    <w:rsid w:val="00592F1D"/>
    <w:rsid w:val="00593056"/>
    <w:rsid w:val="00593B3B"/>
    <w:rsid w:val="00594F85"/>
    <w:rsid w:val="005963DE"/>
    <w:rsid w:val="005969D3"/>
    <w:rsid w:val="005A01F5"/>
    <w:rsid w:val="005A0D71"/>
    <w:rsid w:val="005A15EA"/>
    <w:rsid w:val="005A1AC1"/>
    <w:rsid w:val="005A1CBD"/>
    <w:rsid w:val="005A2C3A"/>
    <w:rsid w:val="005A41B1"/>
    <w:rsid w:val="005A5DAA"/>
    <w:rsid w:val="005A6489"/>
    <w:rsid w:val="005A7623"/>
    <w:rsid w:val="005B1303"/>
    <w:rsid w:val="005B1696"/>
    <w:rsid w:val="005B20E8"/>
    <w:rsid w:val="005B4374"/>
    <w:rsid w:val="005B56A4"/>
    <w:rsid w:val="005B57B2"/>
    <w:rsid w:val="005C06E9"/>
    <w:rsid w:val="005C13BA"/>
    <w:rsid w:val="005C3157"/>
    <w:rsid w:val="005C356C"/>
    <w:rsid w:val="005C5524"/>
    <w:rsid w:val="005C6644"/>
    <w:rsid w:val="005C721D"/>
    <w:rsid w:val="005D0337"/>
    <w:rsid w:val="005D0611"/>
    <w:rsid w:val="005D19B2"/>
    <w:rsid w:val="005D28A7"/>
    <w:rsid w:val="005D29B3"/>
    <w:rsid w:val="005D2CD0"/>
    <w:rsid w:val="005D2F31"/>
    <w:rsid w:val="005D3612"/>
    <w:rsid w:val="005D4AC6"/>
    <w:rsid w:val="005D4BF6"/>
    <w:rsid w:val="005D5851"/>
    <w:rsid w:val="005D5BA1"/>
    <w:rsid w:val="005D6473"/>
    <w:rsid w:val="005D7031"/>
    <w:rsid w:val="005D7F0C"/>
    <w:rsid w:val="005E0052"/>
    <w:rsid w:val="005E1756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4AD2"/>
    <w:rsid w:val="006058DA"/>
    <w:rsid w:val="00605CD9"/>
    <w:rsid w:val="00606104"/>
    <w:rsid w:val="00606CCD"/>
    <w:rsid w:val="00606D6A"/>
    <w:rsid w:val="006112EF"/>
    <w:rsid w:val="00611FCD"/>
    <w:rsid w:val="0061259B"/>
    <w:rsid w:val="00612966"/>
    <w:rsid w:val="006140FF"/>
    <w:rsid w:val="00614A7D"/>
    <w:rsid w:val="006154F4"/>
    <w:rsid w:val="00615773"/>
    <w:rsid w:val="00616A16"/>
    <w:rsid w:val="0061774C"/>
    <w:rsid w:val="006204B2"/>
    <w:rsid w:val="00620AFB"/>
    <w:rsid w:val="00620D93"/>
    <w:rsid w:val="00620E49"/>
    <w:rsid w:val="00621020"/>
    <w:rsid w:val="00621784"/>
    <w:rsid w:val="0062206F"/>
    <w:rsid w:val="006222FB"/>
    <w:rsid w:val="00622539"/>
    <w:rsid w:val="006227C7"/>
    <w:rsid w:val="0062393F"/>
    <w:rsid w:val="006245BD"/>
    <w:rsid w:val="0062558C"/>
    <w:rsid w:val="006263E4"/>
    <w:rsid w:val="00626D8F"/>
    <w:rsid w:val="00627F05"/>
    <w:rsid w:val="0063029C"/>
    <w:rsid w:val="00630C35"/>
    <w:rsid w:val="00631939"/>
    <w:rsid w:val="00632803"/>
    <w:rsid w:val="00634BC8"/>
    <w:rsid w:val="00634C24"/>
    <w:rsid w:val="00635117"/>
    <w:rsid w:val="006354C0"/>
    <w:rsid w:val="006356AB"/>
    <w:rsid w:val="006366DA"/>
    <w:rsid w:val="0063696C"/>
    <w:rsid w:val="00637FF8"/>
    <w:rsid w:val="00641237"/>
    <w:rsid w:val="00642708"/>
    <w:rsid w:val="00642C38"/>
    <w:rsid w:val="00643C20"/>
    <w:rsid w:val="00644231"/>
    <w:rsid w:val="00644A40"/>
    <w:rsid w:val="00644A88"/>
    <w:rsid w:val="00644C1E"/>
    <w:rsid w:val="00644D7A"/>
    <w:rsid w:val="00645164"/>
    <w:rsid w:val="006468E6"/>
    <w:rsid w:val="00646D6C"/>
    <w:rsid w:val="006476E5"/>
    <w:rsid w:val="006502BE"/>
    <w:rsid w:val="00650FD1"/>
    <w:rsid w:val="00651EED"/>
    <w:rsid w:val="006534DB"/>
    <w:rsid w:val="00654764"/>
    <w:rsid w:val="00655191"/>
    <w:rsid w:val="0065587D"/>
    <w:rsid w:val="00655D3D"/>
    <w:rsid w:val="0066047D"/>
    <w:rsid w:val="00660484"/>
    <w:rsid w:val="006623B3"/>
    <w:rsid w:val="00662D31"/>
    <w:rsid w:val="0066326E"/>
    <w:rsid w:val="00663E0E"/>
    <w:rsid w:val="00664051"/>
    <w:rsid w:val="00664312"/>
    <w:rsid w:val="00664419"/>
    <w:rsid w:val="00664488"/>
    <w:rsid w:val="0066677E"/>
    <w:rsid w:val="00670799"/>
    <w:rsid w:val="006720CC"/>
    <w:rsid w:val="0067409D"/>
    <w:rsid w:val="00675449"/>
    <w:rsid w:val="006772DE"/>
    <w:rsid w:val="00680E86"/>
    <w:rsid w:val="006814B5"/>
    <w:rsid w:val="0068167F"/>
    <w:rsid w:val="00681F14"/>
    <w:rsid w:val="006832A8"/>
    <w:rsid w:val="00683F25"/>
    <w:rsid w:val="006853BE"/>
    <w:rsid w:val="00685F43"/>
    <w:rsid w:val="006866DA"/>
    <w:rsid w:val="00687060"/>
    <w:rsid w:val="00692442"/>
    <w:rsid w:val="0069252F"/>
    <w:rsid w:val="0069259D"/>
    <w:rsid w:val="006929FA"/>
    <w:rsid w:val="00693CDA"/>
    <w:rsid w:val="00694073"/>
    <w:rsid w:val="00696AED"/>
    <w:rsid w:val="006A1C99"/>
    <w:rsid w:val="006A1CF6"/>
    <w:rsid w:val="006A2FDD"/>
    <w:rsid w:val="006A33D4"/>
    <w:rsid w:val="006A36DE"/>
    <w:rsid w:val="006A72F9"/>
    <w:rsid w:val="006A7628"/>
    <w:rsid w:val="006B047F"/>
    <w:rsid w:val="006B12DA"/>
    <w:rsid w:val="006B1521"/>
    <w:rsid w:val="006B1A0C"/>
    <w:rsid w:val="006B229E"/>
    <w:rsid w:val="006B23B0"/>
    <w:rsid w:val="006B2EB2"/>
    <w:rsid w:val="006B3557"/>
    <w:rsid w:val="006B651E"/>
    <w:rsid w:val="006B6B82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60B8"/>
    <w:rsid w:val="006C77DD"/>
    <w:rsid w:val="006D0A13"/>
    <w:rsid w:val="006D32D7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E6122"/>
    <w:rsid w:val="006F065C"/>
    <w:rsid w:val="006F0BC7"/>
    <w:rsid w:val="006F24DD"/>
    <w:rsid w:val="006F2A79"/>
    <w:rsid w:val="006F32A8"/>
    <w:rsid w:val="006F3D86"/>
    <w:rsid w:val="006F4DCD"/>
    <w:rsid w:val="006F4F34"/>
    <w:rsid w:val="006F5FDD"/>
    <w:rsid w:val="006F661D"/>
    <w:rsid w:val="006F6D39"/>
    <w:rsid w:val="006F711C"/>
    <w:rsid w:val="006F7E9F"/>
    <w:rsid w:val="0070048F"/>
    <w:rsid w:val="0070089F"/>
    <w:rsid w:val="007022D6"/>
    <w:rsid w:val="00703375"/>
    <w:rsid w:val="007036A0"/>
    <w:rsid w:val="00704157"/>
    <w:rsid w:val="007052A8"/>
    <w:rsid w:val="00705685"/>
    <w:rsid w:val="00706090"/>
    <w:rsid w:val="00706487"/>
    <w:rsid w:val="00706693"/>
    <w:rsid w:val="007076A9"/>
    <w:rsid w:val="0070796B"/>
    <w:rsid w:val="0071033E"/>
    <w:rsid w:val="007111D9"/>
    <w:rsid w:val="00711365"/>
    <w:rsid w:val="00711956"/>
    <w:rsid w:val="00713289"/>
    <w:rsid w:val="007134AE"/>
    <w:rsid w:val="00713EC2"/>
    <w:rsid w:val="007145ED"/>
    <w:rsid w:val="007149D7"/>
    <w:rsid w:val="007150CA"/>
    <w:rsid w:val="0071541C"/>
    <w:rsid w:val="007166FE"/>
    <w:rsid w:val="00717F2F"/>
    <w:rsid w:val="00720634"/>
    <w:rsid w:val="00721BDB"/>
    <w:rsid w:val="00723644"/>
    <w:rsid w:val="00723789"/>
    <w:rsid w:val="00723B76"/>
    <w:rsid w:val="0072415C"/>
    <w:rsid w:val="00724351"/>
    <w:rsid w:val="00725856"/>
    <w:rsid w:val="007261F0"/>
    <w:rsid w:val="00726483"/>
    <w:rsid w:val="00726C16"/>
    <w:rsid w:val="007270D0"/>
    <w:rsid w:val="00730BEE"/>
    <w:rsid w:val="00731118"/>
    <w:rsid w:val="00731FBF"/>
    <w:rsid w:val="00732B63"/>
    <w:rsid w:val="00732D0E"/>
    <w:rsid w:val="0073324B"/>
    <w:rsid w:val="007339C2"/>
    <w:rsid w:val="00733D4F"/>
    <w:rsid w:val="0073551F"/>
    <w:rsid w:val="00736955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0C89"/>
    <w:rsid w:val="007511EA"/>
    <w:rsid w:val="0075331D"/>
    <w:rsid w:val="0075517D"/>
    <w:rsid w:val="00755839"/>
    <w:rsid w:val="00755A87"/>
    <w:rsid w:val="007562EB"/>
    <w:rsid w:val="00756C43"/>
    <w:rsid w:val="00757412"/>
    <w:rsid w:val="00760870"/>
    <w:rsid w:val="00760B73"/>
    <w:rsid w:val="00761438"/>
    <w:rsid w:val="007626A3"/>
    <w:rsid w:val="007633BC"/>
    <w:rsid w:val="007644C8"/>
    <w:rsid w:val="00764B68"/>
    <w:rsid w:val="00764F17"/>
    <w:rsid w:val="007660D2"/>
    <w:rsid w:val="00766477"/>
    <w:rsid w:val="00771F24"/>
    <w:rsid w:val="00772878"/>
    <w:rsid w:val="007737D3"/>
    <w:rsid w:val="00774734"/>
    <w:rsid w:val="007778DF"/>
    <w:rsid w:val="00777A37"/>
    <w:rsid w:val="00781BA0"/>
    <w:rsid w:val="00781E5D"/>
    <w:rsid w:val="00783D17"/>
    <w:rsid w:val="007852B4"/>
    <w:rsid w:val="007865C2"/>
    <w:rsid w:val="0078709F"/>
    <w:rsid w:val="00787592"/>
    <w:rsid w:val="00787C97"/>
    <w:rsid w:val="00791BDC"/>
    <w:rsid w:val="00792A54"/>
    <w:rsid w:val="00792CDB"/>
    <w:rsid w:val="007932EE"/>
    <w:rsid w:val="007950A9"/>
    <w:rsid w:val="007962ED"/>
    <w:rsid w:val="00796937"/>
    <w:rsid w:val="00797684"/>
    <w:rsid w:val="00797A38"/>
    <w:rsid w:val="007A2398"/>
    <w:rsid w:val="007A41AF"/>
    <w:rsid w:val="007A69FF"/>
    <w:rsid w:val="007A6F0D"/>
    <w:rsid w:val="007A775A"/>
    <w:rsid w:val="007B02D3"/>
    <w:rsid w:val="007B04FA"/>
    <w:rsid w:val="007B05F8"/>
    <w:rsid w:val="007B5A95"/>
    <w:rsid w:val="007B5ABD"/>
    <w:rsid w:val="007B5E68"/>
    <w:rsid w:val="007B6180"/>
    <w:rsid w:val="007C0CC4"/>
    <w:rsid w:val="007C2F19"/>
    <w:rsid w:val="007C2F38"/>
    <w:rsid w:val="007C33CC"/>
    <w:rsid w:val="007C3642"/>
    <w:rsid w:val="007C3C80"/>
    <w:rsid w:val="007C4070"/>
    <w:rsid w:val="007C6465"/>
    <w:rsid w:val="007C69DE"/>
    <w:rsid w:val="007C715D"/>
    <w:rsid w:val="007C7BAC"/>
    <w:rsid w:val="007D0E2B"/>
    <w:rsid w:val="007D1446"/>
    <w:rsid w:val="007D1AD1"/>
    <w:rsid w:val="007D55DB"/>
    <w:rsid w:val="007D5620"/>
    <w:rsid w:val="007D76F2"/>
    <w:rsid w:val="007D7D03"/>
    <w:rsid w:val="007E0354"/>
    <w:rsid w:val="007E089D"/>
    <w:rsid w:val="007E2389"/>
    <w:rsid w:val="007E2F64"/>
    <w:rsid w:val="007E5D71"/>
    <w:rsid w:val="007E5F83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041F"/>
    <w:rsid w:val="008006D5"/>
    <w:rsid w:val="0080093B"/>
    <w:rsid w:val="0080175B"/>
    <w:rsid w:val="00801E51"/>
    <w:rsid w:val="00802EDE"/>
    <w:rsid w:val="00803736"/>
    <w:rsid w:val="008054DC"/>
    <w:rsid w:val="0081032C"/>
    <w:rsid w:val="00811EC7"/>
    <w:rsid w:val="008123CF"/>
    <w:rsid w:val="00813580"/>
    <w:rsid w:val="00813ABA"/>
    <w:rsid w:val="008140E4"/>
    <w:rsid w:val="008147D7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5A71"/>
    <w:rsid w:val="0083644E"/>
    <w:rsid w:val="00840332"/>
    <w:rsid w:val="00840449"/>
    <w:rsid w:val="00841010"/>
    <w:rsid w:val="0084354B"/>
    <w:rsid w:val="0084374D"/>
    <w:rsid w:val="00843F23"/>
    <w:rsid w:val="00843FFD"/>
    <w:rsid w:val="00846D0E"/>
    <w:rsid w:val="008476C6"/>
    <w:rsid w:val="00847B3E"/>
    <w:rsid w:val="008503E9"/>
    <w:rsid w:val="00850DD6"/>
    <w:rsid w:val="0085274F"/>
    <w:rsid w:val="0085350E"/>
    <w:rsid w:val="00853AAE"/>
    <w:rsid w:val="0085457B"/>
    <w:rsid w:val="00855608"/>
    <w:rsid w:val="00855B03"/>
    <w:rsid w:val="008563C2"/>
    <w:rsid w:val="00857319"/>
    <w:rsid w:val="00862DA5"/>
    <w:rsid w:val="00863676"/>
    <w:rsid w:val="00863843"/>
    <w:rsid w:val="00864158"/>
    <w:rsid w:val="00864872"/>
    <w:rsid w:val="00864962"/>
    <w:rsid w:val="00864F8E"/>
    <w:rsid w:val="00865040"/>
    <w:rsid w:val="008654DF"/>
    <w:rsid w:val="00865E0A"/>
    <w:rsid w:val="008677ED"/>
    <w:rsid w:val="00867871"/>
    <w:rsid w:val="00871037"/>
    <w:rsid w:val="0087195F"/>
    <w:rsid w:val="00871EDF"/>
    <w:rsid w:val="00873594"/>
    <w:rsid w:val="00873DE4"/>
    <w:rsid w:val="0087466D"/>
    <w:rsid w:val="00875F5F"/>
    <w:rsid w:val="008766EC"/>
    <w:rsid w:val="00880EA6"/>
    <w:rsid w:val="00881C29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4643"/>
    <w:rsid w:val="00894E7F"/>
    <w:rsid w:val="00895592"/>
    <w:rsid w:val="00895FF4"/>
    <w:rsid w:val="0089738D"/>
    <w:rsid w:val="008979B3"/>
    <w:rsid w:val="00897FD5"/>
    <w:rsid w:val="008A001A"/>
    <w:rsid w:val="008A00C6"/>
    <w:rsid w:val="008A2558"/>
    <w:rsid w:val="008A2C4E"/>
    <w:rsid w:val="008A434A"/>
    <w:rsid w:val="008A4503"/>
    <w:rsid w:val="008A4B92"/>
    <w:rsid w:val="008A4FC6"/>
    <w:rsid w:val="008A55AB"/>
    <w:rsid w:val="008B0917"/>
    <w:rsid w:val="008B20BC"/>
    <w:rsid w:val="008B32E1"/>
    <w:rsid w:val="008B3CB4"/>
    <w:rsid w:val="008B46F2"/>
    <w:rsid w:val="008B5E1D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049"/>
    <w:rsid w:val="008D493A"/>
    <w:rsid w:val="008D4999"/>
    <w:rsid w:val="008D4ADB"/>
    <w:rsid w:val="008D6865"/>
    <w:rsid w:val="008D6910"/>
    <w:rsid w:val="008D761D"/>
    <w:rsid w:val="008D77C0"/>
    <w:rsid w:val="008E0BF6"/>
    <w:rsid w:val="008E0C24"/>
    <w:rsid w:val="008E1C86"/>
    <w:rsid w:val="008E4FE8"/>
    <w:rsid w:val="008E550C"/>
    <w:rsid w:val="008E5E49"/>
    <w:rsid w:val="008E7348"/>
    <w:rsid w:val="008F0657"/>
    <w:rsid w:val="008F0B55"/>
    <w:rsid w:val="008F0C5C"/>
    <w:rsid w:val="008F1743"/>
    <w:rsid w:val="008F33C7"/>
    <w:rsid w:val="008F3771"/>
    <w:rsid w:val="008F3A57"/>
    <w:rsid w:val="008F3BE3"/>
    <w:rsid w:val="008F4302"/>
    <w:rsid w:val="008F4D54"/>
    <w:rsid w:val="008F5CEF"/>
    <w:rsid w:val="008F6051"/>
    <w:rsid w:val="008F785B"/>
    <w:rsid w:val="008F7D62"/>
    <w:rsid w:val="00900098"/>
    <w:rsid w:val="009017EA"/>
    <w:rsid w:val="00901B7B"/>
    <w:rsid w:val="00902FCE"/>
    <w:rsid w:val="009051F5"/>
    <w:rsid w:val="0090523B"/>
    <w:rsid w:val="00905C9A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3943"/>
    <w:rsid w:val="00924770"/>
    <w:rsid w:val="00924ACC"/>
    <w:rsid w:val="00924BBA"/>
    <w:rsid w:val="00924DCB"/>
    <w:rsid w:val="00925E48"/>
    <w:rsid w:val="009267F3"/>
    <w:rsid w:val="00930107"/>
    <w:rsid w:val="0093015F"/>
    <w:rsid w:val="009312C1"/>
    <w:rsid w:val="0093160C"/>
    <w:rsid w:val="009328D7"/>
    <w:rsid w:val="00932CA7"/>
    <w:rsid w:val="009337B1"/>
    <w:rsid w:val="00933F2C"/>
    <w:rsid w:val="00934044"/>
    <w:rsid w:val="0093610B"/>
    <w:rsid w:val="00936F1D"/>
    <w:rsid w:val="009377B0"/>
    <w:rsid w:val="00937B84"/>
    <w:rsid w:val="009402B3"/>
    <w:rsid w:val="00940BBE"/>
    <w:rsid w:val="00941CB1"/>
    <w:rsid w:val="009424F0"/>
    <w:rsid w:val="00942953"/>
    <w:rsid w:val="00942E07"/>
    <w:rsid w:val="009437F6"/>
    <w:rsid w:val="00945102"/>
    <w:rsid w:val="009452D8"/>
    <w:rsid w:val="00945A3C"/>
    <w:rsid w:val="00945CCC"/>
    <w:rsid w:val="00946123"/>
    <w:rsid w:val="009473B5"/>
    <w:rsid w:val="00951A20"/>
    <w:rsid w:val="00952D04"/>
    <w:rsid w:val="00952D77"/>
    <w:rsid w:val="00953218"/>
    <w:rsid w:val="0095363C"/>
    <w:rsid w:val="00955DF1"/>
    <w:rsid w:val="009560C0"/>
    <w:rsid w:val="009564A0"/>
    <w:rsid w:val="00956D2E"/>
    <w:rsid w:val="00957E18"/>
    <w:rsid w:val="00963176"/>
    <w:rsid w:val="00963344"/>
    <w:rsid w:val="00963FF6"/>
    <w:rsid w:val="00965452"/>
    <w:rsid w:val="00965706"/>
    <w:rsid w:val="00966AA9"/>
    <w:rsid w:val="00967599"/>
    <w:rsid w:val="00970641"/>
    <w:rsid w:val="009711F2"/>
    <w:rsid w:val="009724DB"/>
    <w:rsid w:val="009726E4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6C1C"/>
    <w:rsid w:val="00980886"/>
    <w:rsid w:val="00980F7F"/>
    <w:rsid w:val="00982348"/>
    <w:rsid w:val="009827C7"/>
    <w:rsid w:val="0098295B"/>
    <w:rsid w:val="00983914"/>
    <w:rsid w:val="00983B93"/>
    <w:rsid w:val="00984229"/>
    <w:rsid w:val="009848CC"/>
    <w:rsid w:val="00984D0F"/>
    <w:rsid w:val="00986658"/>
    <w:rsid w:val="00987247"/>
    <w:rsid w:val="00987D80"/>
    <w:rsid w:val="009902A4"/>
    <w:rsid w:val="0099092A"/>
    <w:rsid w:val="00993B5F"/>
    <w:rsid w:val="00994495"/>
    <w:rsid w:val="00994B39"/>
    <w:rsid w:val="0099518F"/>
    <w:rsid w:val="00996290"/>
    <w:rsid w:val="0099719B"/>
    <w:rsid w:val="0099768C"/>
    <w:rsid w:val="00997715"/>
    <w:rsid w:val="00997C7C"/>
    <w:rsid w:val="009A19AA"/>
    <w:rsid w:val="009A2027"/>
    <w:rsid w:val="009A397F"/>
    <w:rsid w:val="009A6AFB"/>
    <w:rsid w:val="009A6C3A"/>
    <w:rsid w:val="009B0893"/>
    <w:rsid w:val="009B0BEF"/>
    <w:rsid w:val="009B20CE"/>
    <w:rsid w:val="009B2A57"/>
    <w:rsid w:val="009B373D"/>
    <w:rsid w:val="009B3BD4"/>
    <w:rsid w:val="009B576B"/>
    <w:rsid w:val="009B59A4"/>
    <w:rsid w:val="009B6E62"/>
    <w:rsid w:val="009B7000"/>
    <w:rsid w:val="009B7519"/>
    <w:rsid w:val="009B763C"/>
    <w:rsid w:val="009B7802"/>
    <w:rsid w:val="009B78CA"/>
    <w:rsid w:val="009B7969"/>
    <w:rsid w:val="009C135D"/>
    <w:rsid w:val="009C1EDC"/>
    <w:rsid w:val="009C1EF0"/>
    <w:rsid w:val="009C4000"/>
    <w:rsid w:val="009C5E6C"/>
    <w:rsid w:val="009C60D6"/>
    <w:rsid w:val="009C68D1"/>
    <w:rsid w:val="009C6DF1"/>
    <w:rsid w:val="009C7E8C"/>
    <w:rsid w:val="009D0DE5"/>
    <w:rsid w:val="009D233C"/>
    <w:rsid w:val="009D240B"/>
    <w:rsid w:val="009D2DE5"/>
    <w:rsid w:val="009D2E7D"/>
    <w:rsid w:val="009D3123"/>
    <w:rsid w:val="009D414E"/>
    <w:rsid w:val="009D4AAA"/>
    <w:rsid w:val="009D4FCB"/>
    <w:rsid w:val="009D6BE2"/>
    <w:rsid w:val="009D7980"/>
    <w:rsid w:val="009E3FAC"/>
    <w:rsid w:val="009E436A"/>
    <w:rsid w:val="009E44A3"/>
    <w:rsid w:val="009E5E96"/>
    <w:rsid w:val="009E6775"/>
    <w:rsid w:val="009F0192"/>
    <w:rsid w:val="009F0C18"/>
    <w:rsid w:val="009F10E9"/>
    <w:rsid w:val="009F2C37"/>
    <w:rsid w:val="009F53CF"/>
    <w:rsid w:val="009F5703"/>
    <w:rsid w:val="00A000FE"/>
    <w:rsid w:val="00A00796"/>
    <w:rsid w:val="00A016C7"/>
    <w:rsid w:val="00A03937"/>
    <w:rsid w:val="00A03BE1"/>
    <w:rsid w:val="00A0401E"/>
    <w:rsid w:val="00A043A5"/>
    <w:rsid w:val="00A04A49"/>
    <w:rsid w:val="00A05924"/>
    <w:rsid w:val="00A0629A"/>
    <w:rsid w:val="00A10095"/>
    <w:rsid w:val="00A11013"/>
    <w:rsid w:val="00A119FB"/>
    <w:rsid w:val="00A124E5"/>
    <w:rsid w:val="00A1720D"/>
    <w:rsid w:val="00A23B97"/>
    <w:rsid w:val="00A241F1"/>
    <w:rsid w:val="00A24909"/>
    <w:rsid w:val="00A24AD3"/>
    <w:rsid w:val="00A24BCB"/>
    <w:rsid w:val="00A24CAB"/>
    <w:rsid w:val="00A2629D"/>
    <w:rsid w:val="00A26621"/>
    <w:rsid w:val="00A269FE"/>
    <w:rsid w:val="00A2768E"/>
    <w:rsid w:val="00A30B48"/>
    <w:rsid w:val="00A3198E"/>
    <w:rsid w:val="00A32AA4"/>
    <w:rsid w:val="00A335AF"/>
    <w:rsid w:val="00A3598A"/>
    <w:rsid w:val="00A370F3"/>
    <w:rsid w:val="00A37352"/>
    <w:rsid w:val="00A37F9F"/>
    <w:rsid w:val="00A40DA0"/>
    <w:rsid w:val="00A41275"/>
    <w:rsid w:val="00A42B08"/>
    <w:rsid w:val="00A44594"/>
    <w:rsid w:val="00A447ED"/>
    <w:rsid w:val="00A44DFE"/>
    <w:rsid w:val="00A45943"/>
    <w:rsid w:val="00A4599E"/>
    <w:rsid w:val="00A46441"/>
    <w:rsid w:val="00A47F2E"/>
    <w:rsid w:val="00A50027"/>
    <w:rsid w:val="00A500BE"/>
    <w:rsid w:val="00A501B7"/>
    <w:rsid w:val="00A5037B"/>
    <w:rsid w:val="00A50F9F"/>
    <w:rsid w:val="00A51C54"/>
    <w:rsid w:val="00A52F2C"/>
    <w:rsid w:val="00A534A9"/>
    <w:rsid w:val="00A54D33"/>
    <w:rsid w:val="00A55A22"/>
    <w:rsid w:val="00A563D2"/>
    <w:rsid w:val="00A608AE"/>
    <w:rsid w:val="00A60FD0"/>
    <w:rsid w:val="00A6248F"/>
    <w:rsid w:val="00A63712"/>
    <w:rsid w:val="00A64D5D"/>
    <w:rsid w:val="00A652C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6F41"/>
    <w:rsid w:val="00A77CEC"/>
    <w:rsid w:val="00A812CB"/>
    <w:rsid w:val="00A81528"/>
    <w:rsid w:val="00A81ED0"/>
    <w:rsid w:val="00A82614"/>
    <w:rsid w:val="00A82752"/>
    <w:rsid w:val="00A82944"/>
    <w:rsid w:val="00A83B5F"/>
    <w:rsid w:val="00A83CDE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5D74"/>
    <w:rsid w:val="00A96EE4"/>
    <w:rsid w:val="00A96FBD"/>
    <w:rsid w:val="00A978FD"/>
    <w:rsid w:val="00AA06B1"/>
    <w:rsid w:val="00AA0B75"/>
    <w:rsid w:val="00AA0C0B"/>
    <w:rsid w:val="00AA3734"/>
    <w:rsid w:val="00AA387F"/>
    <w:rsid w:val="00AA3894"/>
    <w:rsid w:val="00AA4C73"/>
    <w:rsid w:val="00AA4D82"/>
    <w:rsid w:val="00AA5954"/>
    <w:rsid w:val="00AA6CE0"/>
    <w:rsid w:val="00AB11FD"/>
    <w:rsid w:val="00AB251C"/>
    <w:rsid w:val="00AB3D08"/>
    <w:rsid w:val="00AB5832"/>
    <w:rsid w:val="00AB5DA9"/>
    <w:rsid w:val="00AC0C6B"/>
    <w:rsid w:val="00AC1167"/>
    <w:rsid w:val="00AC1992"/>
    <w:rsid w:val="00AC30B4"/>
    <w:rsid w:val="00AC359E"/>
    <w:rsid w:val="00AC4AC0"/>
    <w:rsid w:val="00AC5676"/>
    <w:rsid w:val="00AC5896"/>
    <w:rsid w:val="00AC6467"/>
    <w:rsid w:val="00AC71C1"/>
    <w:rsid w:val="00AD001F"/>
    <w:rsid w:val="00AD065D"/>
    <w:rsid w:val="00AD29D2"/>
    <w:rsid w:val="00AD4CF4"/>
    <w:rsid w:val="00AD4EF0"/>
    <w:rsid w:val="00AD573E"/>
    <w:rsid w:val="00AD5E79"/>
    <w:rsid w:val="00AD675D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5FE4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66E"/>
    <w:rsid w:val="00AF36F7"/>
    <w:rsid w:val="00AF3B59"/>
    <w:rsid w:val="00AF49B7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34D"/>
    <w:rsid w:val="00B01456"/>
    <w:rsid w:val="00B03709"/>
    <w:rsid w:val="00B0392B"/>
    <w:rsid w:val="00B0413E"/>
    <w:rsid w:val="00B048B3"/>
    <w:rsid w:val="00B0528E"/>
    <w:rsid w:val="00B052D6"/>
    <w:rsid w:val="00B0676F"/>
    <w:rsid w:val="00B069FE"/>
    <w:rsid w:val="00B06E19"/>
    <w:rsid w:val="00B07D53"/>
    <w:rsid w:val="00B10524"/>
    <w:rsid w:val="00B11A6C"/>
    <w:rsid w:val="00B11B22"/>
    <w:rsid w:val="00B127CB"/>
    <w:rsid w:val="00B12A4A"/>
    <w:rsid w:val="00B12B80"/>
    <w:rsid w:val="00B12E74"/>
    <w:rsid w:val="00B13D68"/>
    <w:rsid w:val="00B145EC"/>
    <w:rsid w:val="00B16CB8"/>
    <w:rsid w:val="00B17891"/>
    <w:rsid w:val="00B17AEB"/>
    <w:rsid w:val="00B20CEB"/>
    <w:rsid w:val="00B21123"/>
    <w:rsid w:val="00B21CB0"/>
    <w:rsid w:val="00B2264C"/>
    <w:rsid w:val="00B23290"/>
    <w:rsid w:val="00B246E4"/>
    <w:rsid w:val="00B2627D"/>
    <w:rsid w:val="00B31182"/>
    <w:rsid w:val="00B313B2"/>
    <w:rsid w:val="00B3209E"/>
    <w:rsid w:val="00B32EA8"/>
    <w:rsid w:val="00B33490"/>
    <w:rsid w:val="00B350A4"/>
    <w:rsid w:val="00B368CC"/>
    <w:rsid w:val="00B36A13"/>
    <w:rsid w:val="00B37A9A"/>
    <w:rsid w:val="00B37B45"/>
    <w:rsid w:val="00B37EA5"/>
    <w:rsid w:val="00B401F9"/>
    <w:rsid w:val="00B405B5"/>
    <w:rsid w:val="00B40C81"/>
    <w:rsid w:val="00B41AF7"/>
    <w:rsid w:val="00B41E53"/>
    <w:rsid w:val="00B420EC"/>
    <w:rsid w:val="00B42B0D"/>
    <w:rsid w:val="00B42E2B"/>
    <w:rsid w:val="00B43CA9"/>
    <w:rsid w:val="00B43DF6"/>
    <w:rsid w:val="00B43F46"/>
    <w:rsid w:val="00B45B2D"/>
    <w:rsid w:val="00B45DAB"/>
    <w:rsid w:val="00B4628E"/>
    <w:rsid w:val="00B469F9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039"/>
    <w:rsid w:val="00B56114"/>
    <w:rsid w:val="00B56667"/>
    <w:rsid w:val="00B56C26"/>
    <w:rsid w:val="00B60E69"/>
    <w:rsid w:val="00B6215E"/>
    <w:rsid w:val="00B6226A"/>
    <w:rsid w:val="00B62446"/>
    <w:rsid w:val="00B62E74"/>
    <w:rsid w:val="00B63D53"/>
    <w:rsid w:val="00B65CDB"/>
    <w:rsid w:val="00B6636D"/>
    <w:rsid w:val="00B664D8"/>
    <w:rsid w:val="00B66956"/>
    <w:rsid w:val="00B66EDA"/>
    <w:rsid w:val="00B66FA6"/>
    <w:rsid w:val="00B672A4"/>
    <w:rsid w:val="00B6734A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6AA"/>
    <w:rsid w:val="00B825AB"/>
    <w:rsid w:val="00B83295"/>
    <w:rsid w:val="00B83762"/>
    <w:rsid w:val="00B83DFF"/>
    <w:rsid w:val="00B84100"/>
    <w:rsid w:val="00B85346"/>
    <w:rsid w:val="00B864B0"/>
    <w:rsid w:val="00B86CE0"/>
    <w:rsid w:val="00B87D7C"/>
    <w:rsid w:val="00B91413"/>
    <w:rsid w:val="00B937A7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5079"/>
    <w:rsid w:val="00BB62FF"/>
    <w:rsid w:val="00BB68BC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658"/>
    <w:rsid w:val="00BD1A8A"/>
    <w:rsid w:val="00BD33A0"/>
    <w:rsid w:val="00BD61C5"/>
    <w:rsid w:val="00BD77A8"/>
    <w:rsid w:val="00BD7AB5"/>
    <w:rsid w:val="00BE0175"/>
    <w:rsid w:val="00BE09BA"/>
    <w:rsid w:val="00BE0EF8"/>
    <w:rsid w:val="00BE1DC2"/>
    <w:rsid w:val="00BE2985"/>
    <w:rsid w:val="00BE2DF6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2680"/>
    <w:rsid w:val="00BF2B92"/>
    <w:rsid w:val="00BF3453"/>
    <w:rsid w:val="00BF3E5E"/>
    <w:rsid w:val="00BF44DE"/>
    <w:rsid w:val="00BF470E"/>
    <w:rsid w:val="00BF4A64"/>
    <w:rsid w:val="00BF5637"/>
    <w:rsid w:val="00BF730D"/>
    <w:rsid w:val="00BF7926"/>
    <w:rsid w:val="00BF79BE"/>
    <w:rsid w:val="00C008B5"/>
    <w:rsid w:val="00C009F9"/>
    <w:rsid w:val="00C00C1D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3948"/>
    <w:rsid w:val="00C1414C"/>
    <w:rsid w:val="00C16545"/>
    <w:rsid w:val="00C17988"/>
    <w:rsid w:val="00C17F22"/>
    <w:rsid w:val="00C20C04"/>
    <w:rsid w:val="00C21485"/>
    <w:rsid w:val="00C21FD1"/>
    <w:rsid w:val="00C22EB1"/>
    <w:rsid w:val="00C22FBD"/>
    <w:rsid w:val="00C23A1D"/>
    <w:rsid w:val="00C23DB6"/>
    <w:rsid w:val="00C242D0"/>
    <w:rsid w:val="00C264FF"/>
    <w:rsid w:val="00C266EA"/>
    <w:rsid w:val="00C26DC0"/>
    <w:rsid w:val="00C30478"/>
    <w:rsid w:val="00C30B73"/>
    <w:rsid w:val="00C31D8A"/>
    <w:rsid w:val="00C32748"/>
    <w:rsid w:val="00C328AB"/>
    <w:rsid w:val="00C32CA4"/>
    <w:rsid w:val="00C33002"/>
    <w:rsid w:val="00C3337B"/>
    <w:rsid w:val="00C33E4B"/>
    <w:rsid w:val="00C34216"/>
    <w:rsid w:val="00C344A6"/>
    <w:rsid w:val="00C3475D"/>
    <w:rsid w:val="00C34F06"/>
    <w:rsid w:val="00C35012"/>
    <w:rsid w:val="00C35346"/>
    <w:rsid w:val="00C354D0"/>
    <w:rsid w:val="00C36E32"/>
    <w:rsid w:val="00C3794A"/>
    <w:rsid w:val="00C41BD4"/>
    <w:rsid w:val="00C41C6C"/>
    <w:rsid w:val="00C437F1"/>
    <w:rsid w:val="00C43876"/>
    <w:rsid w:val="00C449AA"/>
    <w:rsid w:val="00C457C6"/>
    <w:rsid w:val="00C46122"/>
    <w:rsid w:val="00C46D5B"/>
    <w:rsid w:val="00C46FD7"/>
    <w:rsid w:val="00C47E22"/>
    <w:rsid w:val="00C51367"/>
    <w:rsid w:val="00C5178A"/>
    <w:rsid w:val="00C51E48"/>
    <w:rsid w:val="00C537C5"/>
    <w:rsid w:val="00C53920"/>
    <w:rsid w:val="00C53BF0"/>
    <w:rsid w:val="00C552E0"/>
    <w:rsid w:val="00C55577"/>
    <w:rsid w:val="00C55A5A"/>
    <w:rsid w:val="00C55B26"/>
    <w:rsid w:val="00C57A43"/>
    <w:rsid w:val="00C57F3E"/>
    <w:rsid w:val="00C60900"/>
    <w:rsid w:val="00C6194C"/>
    <w:rsid w:val="00C61ABA"/>
    <w:rsid w:val="00C62779"/>
    <w:rsid w:val="00C630D1"/>
    <w:rsid w:val="00C63433"/>
    <w:rsid w:val="00C6386D"/>
    <w:rsid w:val="00C645C0"/>
    <w:rsid w:val="00C64F41"/>
    <w:rsid w:val="00C65C87"/>
    <w:rsid w:val="00C6669B"/>
    <w:rsid w:val="00C66E2F"/>
    <w:rsid w:val="00C67EF2"/>
    <w:rsid w:val="00C714B1"/>
    <w:rsid w:val="00C72400"/>
    <w:rsid w:val="00C72EBC"/>
    <w:rsid w:val="00C73EFA"/>
    <w:rsid w:val="00C76EF4"/>
    <w:rsid w:val="00C772C1"/>
    <w:rsid w:val="00C775BB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8792F"/>
    <w:rsid w:val="00C909F5"/>
    <w:rsid w:val="00C91CE2"/>
    <w:rsid w:val="00C924B3"/>
    <w:rsid w:val="00C92FAD"/>
    <w:rsid w:val="00C93468"/>
    <w:rsid w:val="00C956FD"/>
    <w:rsid w:val="00C975BF"/>
    <w:rsid w:val="00C97A6D"/>
    <w:rsid w:val="00C97EC6"/>
    <w:rsid w:val="00CA10C3"/>
    <w:rsid w:val="00CA16C8"/>
    <w:rsid w:val="00CA2000"/>
    <w:rsid w:val="00CA4215"/>
    <w:rsid w:val="00CA471C"/>
    <w:rsid w:val="00CA4D73"/>
    <w:rsid w:val="00CA4D8C"/>
    <w:rsid w:val="00CA4E30"/>
    <w:rsid w:val="00CA5411"/>
    <w:rsid w:val="00CA550F"/>
    <w:rsid w:val="00CA70B5"/>
    <w:rsid w:val="00CA7C42"/>
    <w:rsid w:val="00CB1554"/>
    <w:rsid w:val="00CB2106"/>
    <w:rsid w:val="00CB2E66"/>
    <w:rsid w:val="00CB3BF5"/>
    <w:rsid w:val="00CB46E3"/>
    <w:rsid w:val="00CB4EB3"/>
    <w:rsid w:val="00CB5FB6"/>
    <w:rsid w:val="00CB6D42"/>
    <w:rsid w:val="00CB72CD"/>
    <w:rsid w:val="00CB7478"/>
    <w:rsid w:val="00CC12EE"/>
    <w:rsid w:val="00CC133F"/>
    <w:rsid w:val="00CC1EAD"/>
    <w:rsid w:val="00CC1F87"/>
    <w:rsid w:val="00CC2043"/>
    <w:rsid w:val="00CC3726"/>
    <w:rsid w:val="00CC3E59"/>
    <w:rsid w:val="00CC5111"/>
    <w:rsid w:val="00CC52BB"/>
    <w:rsid w:val="00CC5401"/>
    <w:rsid w:val="00CC5EDA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541"/>
    <w:rsid w:val="00CE3EF3"/>
    <w:rsid w:val="00CE62B9"/>
    <w:rsid w:val="00CE6E25"/>
    <w:rsid w:val="00CE7D04"/>
    <w:rsid w:val="00CF05BF"/>
    <w:rsid w:val="00CF124C"/>
    <w:rsid w:val="00CF1468"/>
    <w:rsid w:val="00CF1B0D"/>
    <w:rsid w:val="00CF1FB7"/>
    <w:rsid w:val="00CF369D"/>
    <w:rsid w:val="00CF50EB"/>
    <w:rsid w:val="00CF5441"/>
    <w:rsid w:val="00CF6336"/>
    <w:rsid w:val="00CF73B2"/>
    <w:rsid w:val="00CF7ED8"/>
    <w:rsid w:val="00D00377"/>
    <w:rsid w:val="00D003ED"/>
    <w:rsid w:val="00D00AD5"/>
    <w:rsid w:val="00D00D76"/>
    <w:rsid w:val="00D015C7"/>
    <w:rsid w:val="00D01813"/>
    <w:rsid w:val="00D03C02"/>
    <w:rsid w:val="00D04252"/>
    <w:rsid w:val="00D04BC7"/>
    <w:rsid w:val="00D0599B"/>
    <w:rsid w:val="00D059E1"/>
    <w:rsid w:val="00D070E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1AE4"/>
    <w:rsid w:val="00D22D0C"/>
    <w:rsid w:val="00D22DFB"/>
    <w:rsid w:val="00D23CED"/>
    <w:rsid w:val="00D244FA"/>
    <w:rsid w:val="00D24EFA"/>
    <w:rsid w:val="00D2625B"/>
    <w:rsid w:val="00D264DB"/>
    <w:rsid w:val="00D304B3"/>
    <w:rsid w:val="00D309B2"/>
    <w:rsid w:val="00D31DB3"/>
    <w:rsid w:val="00D32559"/>
    <w:rsid w:val="00D339E7"/>
    <w:rsid w:val="00D362BF"/>
    <w:rsid w:val="00D368AC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4754C"/>
    <w:rsid w:val="00D50177"/>
    <w:rsid w:val="00D503A0"/>
    <w:rsid w:val="00D505EA"/>
    <w:rsid w:val="00D50BB6"/>
    <w:rsid w:val="00D50D1B"/>
    <w:rsid w:val="00D519B2"/>
    <w:rsid w:val="00D52154"/>
    <w:rsid w:val="00D52432"/>
    <w:rsid w:val="00D52DD6"/>
    <w:rsid w:val="00D53BD4"/>
    <w:rsid w:val="00D5435B"/>
    <w:rsid w:val="00D543A8"/>
    <w:rsid w:val="00D560E1"/>
    <w:rsid w:val="00D56144"/>
    <w:rsid w:val="00D5745B"/>
    <w:rsid w:val="00D577D0"/>
    <w:rsid w:val="00D57D28"/>
    <w:rsid w:val="00D6219E"/>
    <w:rsid w:val="00D62730"/>
    <w:rsid w:val="00D6434F"/>
    <w:rsid w:val="00D66840"/>
    <w:rsid w:val="00D66D0F"/>
    <w:rsid w:val="00D67119"/>
    <w:rsid w:val="00D709DA"/>
    <w:rsid w:val="00D70D7F"/>
    <w:rsid w:val="00D72565"/>
    <w:rsid w:val="00D72E12"/>
    <w:rsid w:val="00D7349E"/>
    <w:rsid w:val="00D74EE2"/>
    <w:rsid w:val="00D765CB"/>
    <w:rsid w:val="00D76AEF"/>
    <w:rsid w:val="00D77124"/>
    <w:rsid w:val="00D7730F"/>
    <w:rsid w:val="00D77376"/>
    <w:rsid w:val="00D77682"/>
    <w:rsid w:val="00D803DB"/>
    <w:rsid w:val="00D81DA8"/>
    <w:rsid w:val="00D81F0F"/>
    <w:rsid w:val="00D82858"/>
    <w:rsid w:val="00D82F45"/>
    <w:rsid w:val="00D8373A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5462"/>
    <w:rsid w:val="00D96E53"/>
    <w:rsid w:val="00D97615"/>
    <w:rsid w:val="00DA00E6"/>
    <w:rsid w:val="00DA3088"/>
    <w:rsid w:val="00DA321B"/>
    <w:rsid w:val="00DA39FB"/>
    <w:rsid w:val="00DA4390"/>
    <w:rsid w:val="00DA4680"/>
    <w:rsid w:val="00DA4CE3"/>
    <w:rsid w:val="00DA62B2"/>
    <w:rsid w:val="00DA6C42"/>
    <w:rsid w:val="00DA7F99"/>
    <w:rsid w:val="00DB06AA"/>
    <w:rsid w:val="00DB0E5D"/>
    <w:rsid w:val="00DB16B2"/>
    <w:rsid w:val="00DB29A0"/>
    <w:rsid w:val="00DB4847"/>
    <w:rsid w:val="00DB5050"/>
    <w:rsid w:val="00DB5533"/>
    <w:rsid w:val="00DB6D5B"/>
    <w:rsid w:val="00DB79E2"/>
    <w:rsid w:val="00DC0875"/>
    <w:rsid w:val="00DC0D99"/>
    <w:rsid w:val="00DC1ECD"/>
    <w:rsid w:val="00DC1FE8"/>
    <w:rsid w:val="00DC23A0"/>
    <w:rsid w:val="00DC36C0"/>
    <w:rsid w:val="00DC3E65"/>
    <w:rsid w:val="00DC4437"/>
    <w:rsid w:val="00DC53F8"/>
    <w:rsid w:val="00DC5415"/>
    <w:rsid w:val="00DC5584"/>
    <w:rsid w:val="00DC7419"/>
    <w:rsid w:val="00DD0CDB"/>
    <w:rsid w:val="00DD1EEB"/>
    <w:rsid w:val="00DD2437"/>
    <w:rsid w:val="00DD42A4"/>
    <w:rsid w:val="00DD632D"/>
    <w:rsid w:val="00DD6403"/>
    <w:rsid w:val="00DD7BB9"/>
    <w:rsid w:val="00DD7D59"/>
    <w:rsid w:val="00DE08FC"/>
    <w:rsid w:val="00DE2235"/>
    <w:rsid w:val="00DE2B6F"/>
    <w:rsid w:val="00DE2C41"/>
    <w:rsid w:val="00DE3494"/>
    <w:rsid w:val="00DE454E"/>
    <w:rsid w:val="00DE4C38"/>
    <w:rsid w:val="00DF0B8A"/>
    <w:rsid w:val="00DF109E"/>
    <w:rsid w:val="00DF16F2"/>
    <w:rsid w:val="00DF39E2"/>
    <w:rsid w:val="00DF4066"/>
    <w:rsid w:val="00DF4130"/>
    <w:rsid w:val="00DF530A"/>
    <w:rsid w:val="00DF5537"/>
    <w:rsid w:val="00DF639F"/>
    <w:rsid w:val="00DF74F6"/>
    <w:rsid w:val="00DF7ECE"/>
    <w:rsid w:val="00E00789"/>
    <w:rsid w:val="00E01360"/>
    <w:rsid w:val="00E0183D"/>
    <w:rsid w:val="00E03899"/>
    <w:rsid w:val="00E04AB7"/>
    <w:rsid w:val="00E055C3"/>
    <w:rsid w:val="00E07283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1949"/>
    <w:rsid w:val="00E22059"/>
    <w:rsid w:val="00E222DB"/>
    <w:rsid w:val="00E226A5"/>
    <w:rsid w:val="00E230BD"/>
    <w:rsid w:val="00E23F4C"/>
    <w:rsid w:val="00E243AF"/>
    <w:rsid w:val="00E24B77"/>
    <w:rsid w:val="00E258E8"/>
    <w:rsid w:val="00E268B6"/>
    <w:rsid w:val="00E2710F"/>
    <w:rsid w:val="00E278CE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5729"/>
    <w:rsid w:val="00E3639D"/>
    <w:rsid w:val="00E36B7C"/>
    <w:rsid w:val="00E37D66"/>
    <w:rsid w:val="00E40BCE"/>
    <w:rsid w:val="00E43599"/>
    <w:rsid w:val="00E437E7"/>
    <w:rsid w:val="00E43EA4"/>
    <w:rsid w:val="00E4437C"/>
    <w:rsid w:val="00E45E17"/>
    <w:rsid w:val="00E45EFE"/>
    <w:rsid w:val="00E509D8"/>
    <w:rsid w:val="00E51351"/>
    <w:rsid w:val="00E537A2"/>
    <w:rsid w:val="00E5381F"/>
    <w:rsid w:val="00E5472D"/>
    <w:rsid w:val="00E548B4"/>
    <w:rsid w:val="00E55063"/>
    <w:rsid w:val="00E5554B"/>
    <w:rsid w:val="00E55AA2"/>
    <w:rsid w:val="00E55B4C"/>
    <w:rsid w:val="00E55F00"/>
    <w:rsid w:val="00E56407"/>
    <w:rsid w:val="00E57E3D"/>
    <w:rsid w:val="00E60914"/>
    <w:rsid w:val="00E61C8F"/>
    <w:rsid w:val="00E62258"/>
    <w:rsid w:val="00E6267F"/>
    <w:rsid w:val="00E633AF"/>
    <w:rsid w:val="00E635B7"/>
    <w:rsid w:val="00E637D0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77F7E"/>
    <w:rsid w:val="00E80076"/>
    <w:rsid w:val="00E80998"/>
    <w:rsid w:val="00E80B85"/>
    <w:rsid w:val="00E818A0"/>
    <w:rsid w:val="00E81E59"/>
    <w:rsid w:val="00E828DB"/>
    <w:rsid w:val="00E82C86"/>
    <w:rsid w:val="00E82CCF"/>
    <w:rsid w:val="00E838C9"/>
    <w:rsid w:val="00E83A7D"/>
    <w:rsid w:val="00E83F0D"/>
    <w:rsid w:val="00E843B6"/>
    <w:rsid w:val="00E8441B"/>
    <w:rsid w:val="00E849E9"/>
    <w:rsid w:val="00E84B6F"/>
    <w:rsid w:val="00E85323"/>
    <w:rsid w:val="00E85BEA"/>
    <w:rsid w:val="00E86949"/>
    <w:rsid w:val="00E86A0D"/>
    <w:rsid w:val="00E86EF5"/>
    <w:rsid w:val="00E86F89"/>
    <w:rsid w:val="00E87659"/>
    <w:rsid w:val="00E87AB6"/>
    <w:rsid w:val="00E90517"/>
    <w:rsid w:val="00E90656"/>
    <w:rsid w:val="00E90CF7"/>
    <w:rsid w:val="00E920FC"/>
    <w:rsid w:val="00E9278B"/>
    <w:rsid w:val="00E932DA"/>
    <w:rsid w:val="00E94551"/>
    <w:rsid w:val="00E94B53"/>
    <w:rsid w:val="00E94B8E"/>
    <w:rsid w:val="00E95FBC"/>
    <w:rsid w:val="00E960A9"/>
    <w:rsid w:val="00E96434"/>
    <w:rsid w:val="00E96761"/>
    <w:rsid w:val="00E96E32"/>
    <w:rsid w:val="00EA0641"/>
    <w:rsid w:val="00EA0D1C"/>
    <w:rsid w:val="00EA14FD"/>
    <w:rsid w:val="00EA1846"/>
    <w:rsid w:val="00EA26AC"/>
    <w:rsid w:val="00EA2A7C"/>
    <w:rsid w:val="00EA31CF"/>
    <w:rsid w:val="00EA33A0"/>
    <w:rsid w:val="00EA3EF6"/>
    <w:rsid w:val="00EA3F7C"/>
    <w:rsid w:val="00EA435A"/>
    <w:rsid w:val="00EA45C0"/>
    <w:rsid w:val="00EA5EC1"/>
    <w:rsid w:val="00EA68A0"/>
    <w:rsid w:val="00EA7238"/>
    <w:rsid w:val="00EA7300"/>
    <w:rsid w:val="00EA78CE"/>
    <w:rsid w:val="00EB1149"/>
    <w:rsid w:val="00EB1EB2"/>
    <w:rsid w:val="00EB53A0"/>
    <w:rsid w:val="00EB5C36"/>
    <w:rsid w:val="00EB647E"/>
    <w:rsid w:val="00EB68ED"/>
    <w:rsid w:val="00EB6AA0"/>
    <w:rsid w:val="00EC21F1"/>
    <w:rsid w:val="00EC2414"/>
    <w:rsid w:val="00EC2E97"/>
    <w:rsid w:val="00EC3677"/>
    <w:rsid w:val="00EC37E3"/>
    <w:rsid w:val="00EC3BDE"/>
    <w:rsid w:val="00EC5208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2B1"/>
    <w:rsid w:val="00ED5FD7"/>
    <w:rsid w:val="00ED6C06"/>
    <w:rsid w:val="00ED71FB"/>
    <w:rsid w:val="00EE0926"/>
    <w:rsid w:val="00EE2B0D"/>
    <w:rsid w:val="00EE3DFF"/>
    <w:rsid w:val="00EE5040"/>
    <w:rsid w:val="00EE51B8"/>
    <w:rsid w:val="00EE57A3"/>
    <w:rsid w:val="00EE6BBB"/>
    <w:rsid w:val="00EE7AFA"/>
    <w:rsid w:val="00EF0504"/>
    <w:rsid w:val="00EF08F1"/>
    <w:rsid w:val="00EF25F5"/>
    <w:rsid w:val="00EF2D5A"/>
    <w:rsid w:val="00EF2EF4"/>
    <w:rsid w:val="00EF3642"/>
    <w:rsid w:val="00EF4168"/>
    <w:rsid w:val="00EF618A"/>
    <w:rsid w:val="00EF72D9"/>
    <w:rsid w:val="00EF7B09"/>
    <w:rsid w:val="00F00804"/>
    <w:rsid w:val="00F00FC4"/>
    <w:rsid w:val="00F02EC6"/>
    <w:rsid w:val="00F02F2C"/>
    <w:rsid w:val="00F03B91"/>
    <w:rsid w:val="00F044DD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0E0A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072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2C7"/>
    <w:rsid w:val="00F368C5"/>
    <w:rsid w:val="00F40012"/>
    <w:rsid w:val="00F429BD"/>
    <w:rsid w:val="00F4498F"/>
    <w:rsid w:val="00F44FEA"/>
    <w:rsid w:val="00F46F70"/>
    <w:rsid w:val="00F47915"/>
    <w:rsid w:val="00F50DAA"/>
    <w:rsid w:val="00F51957"/>
    <w:rsid w:val="00F52DAB"/>
    <w:rsid w:val="00F52E5A"/>
    <w:rsid w:val="00F53C78"/>
    <w:rsid w:val="00F558CA"/>
    <w:rsid w:val="00F603ED"/>
    <w:rsid w:val="00F6167B"/>
    <w:rsid w:val="00F61E76"/>
    <w:rsid w:val="00F63332"/>
    <w:rsid w:val="00F64C68"/>
    <w:rsid w:val="00F65DAD"/>
    <w:rsid w:val="00F66115"/>
    <w:rsid w:val="00F670BA"/>
    <w:rsid w:val="00F679AB"/>
    <w:rsid w:val="00F67C85"/>
    <w:rsid w:val="00F71612"/>
    <w:rsid w:val="00F724B2"/>
    <w:rsid w:val="00F72882"/>
    <w:rsid w:val="00F744A3"/>
    <w:rsid w:val="00F74ECD"/>
    <w:rsid w:val="00F755F7"/>
    <w:rsid w:val="00F7577A"/>
    <w:rsid w:val="00F75D6F"/>
    <w:rsid w:val="00F7645F"/>
    <w:rsid w:val="00F764E3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6474"/>
    <w:rsid w:val="00F971F3"/>
    <w:rsid w:val="00F97DC2"/>
    <w:rsid w:val="00F97E6D"/>
    <w:rsid w:val="00FA0168"/>
    <w:rsid w:val="00FA1832"/>
    <w:rsid w:val="00FA21ED"/>
    <w:rsid w:val="00FA40AA"/>
    <w:rsid w:val="00FA496E"/>
    <w:rsid w:val="00FA536D"/>
    <w:rsid w:val="00FA5A65"/>
    <w:rsid w:val="00FA605F"/>
    <w:rsid w:val="00FA6507"/>
    <w:rsid w:val="00FA6805"/>
    <w:rsid w:val="00FA6E81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5C80"/>
    <w:rsid w:val="00FB6EF3"/>
    <w:rsid w:val="00FC07BD"/>
    <w:rsid w:val="00FC342E"/>
    <w:rsid w:val="00FC3A9A"/>
    <w:rsid w:val="00FC43FD"/>
    <w:rsid w:val="00FC490A"/>
    <w:rsid w:val="00FC61DA"/>
    <w:rsid w:val="00FC639A"/>
    <w:rsid w:val="00FC63B1"/>
    <w:rsid w:val="00FC6943"/>
    <w:rsid w:val="00FC7291"/>
    <w:rsid w:val="00FC72CD"/>
    <w:rsid w:val="00FD1F47"/>
    <w:rsid w:val="00FD2D76"/>
    <w:rsid w:val="00FD43B1"/>
    <w:rsid w:val="00FD5B20"/>
    <w:rsid w:val="00FD63DD"/>
    <w:rsid w:val="00FD7E4E"/>
    <w:rsid w:val="00FE037A"/>
    <w:rsid w:val="00FE112F"/>
    <w:rsid w:val="00FE1DD9"/>
    <w:rsid w:val="00FE2438"/>
    <w:rsid w:val="00FE2E65"/>
    <w:rsid w:val="00FE303C"/>
    <w:rsid w:val="00FE36D7"/>
    <w:rsid w:val="00FE376A"/>
    <w:rsid w:val="00FE421D"/>
    <w:rsid w:val="00FE6B6F"/>
    <w:rsid w:val="00FF12A0"/>
    <w:rsid w:val="00FF15C5"/>
    <w:rsid w:val="00FF1E3E"/>
    <w:rsid w:val="00FF3672"/>
    <w:rsid w:val="00FF40AA"/>
    <w:rsid w:val="00FF539C"/>
    <w:rsid w:val="00FF79B0"/>
    <w:rsid w:val="085D0EA5"/>
    <w:rsid w:val="20F357F4"/>
    <w:rsid w:val="36985DB0"/>
    <w:rsid w:val="3BA7205F"/>
    <w:rsid w:val="57F81643"/>
    <w:rsid w:val="6AD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BBC7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 w:line="276" w:lineRule="auto"/>
    </w:pPr>
    <w:rPr>
      <w:rFonts w:eastAsia="SimSun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icrosoft JhengHei UI" w:eastAsia="Microsoft Jheng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JhengHei UI" w:eastAsia="Microsoft JhengHei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Pr>
      <w:rFonts w:ascii="Arial" w:eastAsia="PMingLiU" w:hAnsi="Arial" w:cs="Times New Roman"/>
      <w:b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table" w:customStyle="1" w:styleId="5-11">
    <w:name w:val="格線表格 5 深色 - 輔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TAC">
    <w:name w:val="TAC"/>
    <w:basedOn w:val="TAL"/>
    <w:link w:val="TACChar"/>
    <w:qFormat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B10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lang w:val="zh-CN" w:eastAsia="en-US"/>
    </w:rPr>
  </w:style>
  <w:style w:type="character" w:customStyle="1" w:styleId="B1Zchn">
    <w:name w:val="B1 Zchn"/>
    <w:link w:val="B10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en-GB" w:eastAsia="ko-KR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beforeLines="50" w:before="50" w:afterLines="50" w:after="50"/>
      <w:textAlignment w:val="baseline"/>
    </w:pPr>
    <w:rPr>
      <w:rFonts w:ascii="Tms Rmn" w:hAnsi="Tms Rmn"/>
      <w:sz w:val="22"/>
      <w:lang w:val="en-GB"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ko-KR"/>
    </w:rPr>
  </w:style>
  <w:style w:type="paragraph" w:styleId="Revision">
    <w:name w:val="Revision"/>
    <w:hidden/>
    <w:uiPriority w:val="99"/>
    <w:semiHidden/>
    <w:rsid w:val="0030413E"/>
    <w:rPr>
      <w:rFonts w:ascii="Times New Roman" w:eastAsia="Times New Roman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BA0FF-A7BA-4582-AC2D-2BEDC41F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1757</Words>
  <Characters>10017</Characters>
  <Application>Microsoft Office Word</Application>
  <DocSecurity>0</DocSecurity>
  <Lines>83</Lines>
  <Paragraphs>23</Paragraphs>
  <ScaleCrop>false</ScaleCrop>
  <Company/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Qiming Li</cp:lastModifiedBy>
  <cp:revision>41</cp:revision>
  <dcterms:created xsi:type="dcterms:W3CDTF">2021-11-10T17:12:00Z</dcterms:created>
  <dcterms:modified xsi:type="dcterms:W3CDTF">2021-11-12T13:37:00Z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(2)dR4V4WvXpCxV0Lf2zKERAjy1T3x1Six6114K2RubuBjF8bqQv8JYLxUNpG321hWCC54Yzm6c
JK9JTSM64P2SUA6rLwApsAhAIYL83O8juVbc4tg+MAaN4U0WS2fnjJUhfYRRF+4YXYvbmw+y
PAMwbfpQiBn6ZFMLDD1OqTHp+djqc2oKvQSr7ganL3h8LmJ6bIQb4/hv3VFuNwBFEJsmQpzW
KnnGceXqFtiWXCBGDI</vt:lpwstr>
  </property>
  <property fmtid="{D5CDD505-2E9C-101B-9397-08002B2CF9AE}" pid="4" name="_2015_ms_pID_7253431">
    <vt:lpwstr>UxSUolUUx5l29kIMSimMkdglfLvfIzSttqBiISjhAqW0EcEk5y9QOZ
IdhU+bpQ3LaWA+14++0tQZ1CcVegPAeH52/tGxdPgqCkmj4Vu4EOX33Z+sBpn3GQ6uoRdOE+
24JhzYhTk2RLqC7+LsfU1sBKipAkji6BSfz6o5sOkCxKKZZ3LBhfBwCwWPDwwvWcXT8g1Edx
0EZ32Pod4LP2RneG</vt:lpwstr>
  </property>
</Properties>
</file>